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0281" w14:textId="77777777"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14:paraId="66EF1894" w14:textId="77777777"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4EEE762D"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</w:t>
      </w:r>
      <w:r w:rsidR="005249D9">
        <w:rPr>
          <w:rFonts w:ascii="Arial" w:hAnsi="Arial" w:cs="Arial"/>
        </w:rPr>
        <w:br/>
      </w:r>
      <w:r w:rsidRPr="00584C4C">
        <w:rPr>
          <w:rFonts w:ascii="Arial" w:hAnsi="Arial" w:cs="Arial"/>
        </w:rPr>
        <w:t xml:space="preserve">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="00BA12E4">
        <w:rPr>
          <w:rFonts w:ascii="Arial" w:hAnsi="Arial" w:cs="Arial"/>
          <w:b/>
        </w:rPr>
        <w:t>naprawa wypychaczy odpadów oraz rusztów kotłów OSr-34 linii nr 1 i 2 na terenie Zakładu Unieszkodliwiania Odpadów w Szczecinie</w:t>
      </w:r>
      <w:r w:rsidR="00BA12E4">
        <w:rPr>
          <w:rFonts w:ascii="Arial" w:hAnsi="Arial" w:cs="Arial"/>
          <w:b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14:paraId="53096C9D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AD7F74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6A3534A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630F149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EA54D77" w14:textId="77777777"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14:paraId="5699C72A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14:paraId="647A76B0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3FC5" w14:textId="77777777" w:rsidR="00CE41C5" w:rsidRPr="00D9143F" w:rsidRDefault="00BA12E4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735A" w14:textId="183D4DB4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>Znak sprawy: ZUO/101/0</w:t>
    </w:r>
    <w:r w:rsidR="00BA12E4">
      <w:rPr>
        <w:rFonts w:ascii="Arial" w:hAnsi="Arial" w:cs="Arial"/>
      </w:rPr>
      <w:t>16</w:t>
    </w:r>
    <w:r w:rsidR="00977322" w:rsidRPr="00977322">
      <w:rPr>
        <w:rFonts w:ascii="Arial" w:hAnsi="Arial" w:cs="Arial"/>
      </w:rPr>
      <w:t>/2020</w:t>
    </w:r>
  </w:p>
  <w:p w14:paraId="3F691AC3" w14:textId="77777777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>Załącznik nr 12</w:t>
    </w:r>
    <w:r w:rsidR="00584C4C" w:rsidRPr="00853E12">
      <w:rPr>
        <w:rFonts w:ascii="Arial" w:hAnsi="Arial" w:cs="Arial"/>
      </w:rPr>
      <w:t xml:space="preserve"> do SIWZ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000622"/>
    <w:rsid w:val="001648DE"/>
    <w:rsid w:val="0022497C"/>
    <w:rsid w:val="002B4FE9"/>
    <w:rsid w:val="005249D9"/>
    <w:rsid w:val="00584C4C"/>
    <w:rsid w:val="00853E12"/>
    <w:rsid w:val="00914F99"/>
    <w:rsid w:val="00977322"/>
    <w:rsid w:val="00B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9</cp:revision>
  <dcterms:created xsi:type="dcterms:W3CDTF">2018-09-04T07:52:00Z</dcterms:created>
  <dcterms:modified xsi:type="dcterms:W3CDTF">2020-07-21T08:08:00Z</dcterms:modified>
</cp:coreProperties>
</file>