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2495" w14:textId="77777777" w:rsidR="00AE4C6F" w:rsidRPr="003D110B" w:rsidRDefault="00AE4C6F" w:rsidP="00AE4C6F">
      <w:pPr>
        <w:shd w:val="clear" w:color="auto" w:fill="D9D9D9" w:themeFill="background1" w:themeFillShade="D9"/>
        <w:spacing w:before="120" w:after="0" w:line="240" w:lineRule="auto"/>
        <w:jc w:val="center"/>
        <w:rPr>
          <w:rFonts w:ascii="Arial" w:eastAsia="Arial" w:hAnsi="Arial" w:cs="Arial"/>
          <w:b/>
          <w:bCs/>
          <w:kern w:val="2"/>
        </w:rPr>
      </w:pPr>
      <w:r w:rsidRPr="003D110B">
        <w:rPr>
          <w:rFonts w:ascii="Arial" w:hAnsi="Arial" w:cs="Arial"/>
          <w:b/>
          <w:bCs/>
          <w:kern w:val="2"/>
        </w:rPr>
        <w:t>OPIS PRZEDMIOTU ZAMÓWIENIA</w:t>
      </w:r>
    </w:p>
    <w:p w14:paraId="66AA4E1B" w14:textId="21DD88CB" w:rsidR="00AE4C6F" w:rsidRPr="003D110B" w:rsidRDefault="00AE4C6F" w:rsidP="00AE4C6F">
      <w:pPr>
        <w:spacing w:before="120" w:after="0" w:line="240" w:lineRule="auto"/>
        <w:jc w:val="both"/>
        <w:rPr>
          <w:rFonts w:ascii="Arial" w:eastAsia="Calibri" w:hAnsi="Arial" w:cs="Arial"/>
        </w:rPr>
      </w:pPr>
      <w:bookmarkStart w:id="0" w:name="_Hlk135389634"/>
      <w:r w:rsidRPr="003D110B">
        <w:rPr>
          <w:rFonts w:ascii="Arial" w:hAnsi="Arial" w:cs="Arial"/>
        </w:rPr>
        <w:t>Przedmiotem zamówienia jest dostawa w formie leasingu finansowego fabrycznie nowej ładowarki kołowej (</w:t>
      </w:r>
      <w:r w:rsidR="00247DF3" w:rsidRPr="003D110B">
        <w:rPr>
          <w:rFonts w:ascii="Arial" w:hAnsi="Arial" w:cs="Arial"/>
        </w:rPr>
        <w:t xml:space="preserve">rok produkcji </w:t>
      </w:r>
      <w:r w:rsidRPr="003D110B">
        <w:rPr>
          <w:rFonts w:ascii="Arial" w:hAnsi="Arial" w:cs="Arial"/>
        </w:rPr>
        <w:t xml:space="preserve">2022 lub 2023), nie obciążonej  rzeczowo ani obligacyjnie </w:t>
      </w:r>
      <w:r w:rsidR="003D110B" w:rsidRPr="003D110B">
        <w:rPr>
          <w:rFonts w:ascii="Arial" w:hAnsi="Arial" w:cs="Arial"/>
        </w:rPr>
        <w:br/>
      </w:r>
      <w:r w:rsidRPr="003D110B">
        <w:rPr>
          <w:rFonts w:ascii="Arial" w:hAnsi="Arial" w:cs="Arial"/>
        </w:rPr>
        <w:t>w formie leasingu.</w:t>
      </w:r>
    </w:p>
    <w:bookmarkEnd w:id="0"/>
    <w:p w14:paraId="2E8343E4" w14:textId="77777777" w:rsidR="00AE4C6F" w:rsidRPr="003D110B" w:rsidRDefault="00AE4C6F" w:rsidP="00AE4C6F">
      <w:pPr>
        <w:spacing w:before="120" w:after="0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Zamawiający wskazuje, że wszelkie ewentualnie użyte w niniejszym OPZ, nazwy, normy, aprobaty, specyfikacje techniczne, należy rozumieć jak nazwy własne z dopiskiem – lub równoważne. Wykonawca, który powołuje się na rozwiązania równoważne jest zobowiązany wykazać, że oferowane przez niego urządzenie spełnia niżej wymienione wymagania.</w:t>
      </w:r>
    </w:p>
    <w:p w14:paraId="7CD052BF" w14:textId="7B9F1B0C" w:rsidR="00AE4C6F" w:rsidRPr="003D110B" w:rsidRDefault="00AE4C6F" w:rsidP="00AE4C6F">
      <w:pPr>
        <w:spacing w:before="120" w:after="0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Wykonawca zobowiązany jest do realizacji dostawy ładowarki </w:t>
      </w:r>
      <w:bookmarkStart w:id="1" w:name="_Hlk135388535"/>
      <w:r w:rsidRPr="003D110B">
        <w:rPr>
          <w:rFonts w:ascii="Arial" w:hAnsi="Arial" w:cs="Arial"/>
        </w:rPr>
        <w:t xml:space="preserve">do siedziby Zamawiającego: </w:t>
      </w:r>
      <w:r w:rsidR="003D110B" w:rsidRPr="003D110B">
        <w:rPr>
          <w:rFonts w:ascii="Arial" w:hAnsi="Arial" w:cs="Arial"/>
        </w:rPr>
        <w:br/>
      </w:r>
      <w:r w:rsidRPr="003D110B">
        <w:rPr>
          <w:rFonts w:ascii="Arial" w:hAnsi="Arial" w:cs="Arial"/>
        </w:rPr>
        <w:t>ul. Logistyczna 22, 70-608 Szczecin</w:t>
      </w:r>
      <w:bookmarkEnd w:id="1"/>
      <w:r w:rsidRPr="003D110B">
        <w:rPr>
          <w:rFonts w:ascii="Arial" w:hAnsi="Arial" w:cs="Arial"/>
        </w:rPr>
        <w:t xml:space="preserve">, </w:t>
      </w:r>
      <w:bookmarkStart w:id="2" w:name="_Hlk135388477"/>
      <w:r w:rsidRPr="003D110B">
        <w:rPr>
          <w:rFonts w:ascii="Arial" w:hAnsi="Arial" w:cs="Arial"/>
        </w:rPr>
        <w:t>w terminie do 120 dni od daty podpisania umowy.</w:t>
      </w:r>
    </w:p>
    <w:bookmarkEnd w:id="2"/>
    <w:p w14:paraId="5F03702E" w14:textId="77777777" w:rsidR="00AE4C6F" w:rsidRPr="003D110B" w:rsidRDefault="00AE4C6F" w:rsidP="00AE4C6F">
      <w:pPr>
        <w:spacing w:before="120" w:after="0" w:line="240" w:lineRule="auto"/>
        <w:jc w:val="both"/>
        <w:rPr>
          <w:rFonts w:ascii="Arial" w:hAnsi="Arial" w:cs="Arial"/>
        </w:rPr>
      </w:pPr>
    </w:p>
    <w:p w14:paraId="21F38C39" w14:textId="77777777" w:rsidR="00AE4C6F" w:rsidRPr="003D110B" w:rsidRDefault="00AE4C6F" w:rsidP="002A5D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  <w:u w:val="single"/>
        </w:rPr>
        <w:t>Wymagania techniczne</w:t>
      </w:r>
    </w:p>
    <w:p w14:paraId="175735AF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</w:rPr>
        <w:t>Warunki eksploatacji</w:t>
      </w:r>
    </w:p>
    <w:p w14:paraId="07B33F4A" w14:textId="77777777" w:rsidR="00AE4C6F" w:rsidRPr="003D110B" w:rsidRDefault="00AE4C6F" w:rsidP="00AE4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Ładowarka musi być przystosowana do:</w:t>
      </w:r>
    </w:p>
    <w:p w14:paraId="028F9CA7" w14:textId="77777777" w:rsidR="00AE4C6F" w:rsidRPr="003D110B" w:rsidRDefault="00AE4C6F" w:rsidP="002A5D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eksploatacji we wszystkich porach roku i doby w warunkach atmosferycznych   spotykanych w polskiej strefie klimatycznej:</w:t>
      </w:r>
    </w:p>
    <w:p w14:paraId="5A7970EF" w14:textId="77777777" w:rsidR="00AE4C6F" w:rsidRPr="003D110B" w:rsidRDefault="00AE4C6F" w:rsidP="002A5D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jazdy po drogach twardych i gruntowych.</w:t>
      </w:r>
    </w:p>
    <w:p w14:paraId="7FEE587D" w14:textId="77777777" w:rsidR="00AE4C6F" w:rsidRPr="003D110B" w:rsidRDefault="00AE4C6F" w:rsidP="002A5D7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przechowywania na wolnym powietrzu.</w:t>
      </w:r>
    </w:p>
    <w:p w14:paraId="75C5B82E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</w:rPr>
        <w:t>Układ napędowy:</w:t>
      </w:r>
    </w:p>
    <w:p w14:paraId="3D37B7D2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silnik 6-cylindrowy spełniający normę emisji spalin EU min. Stage V</w:t>
      </w:r>
    </w:p>
    <w:p w14:paraId="1D93B78D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mocy maksymalnej brutto według normy ISO 14396 min 205KW </w:t>
      </w:r>
    </w:p>
    <w:p w14:paraId="46F561E8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moment obrotowy min 1300 Nm. </w:t>
      </w:r>
    </w:p>
    <w:p w14:paraId="4EB9D846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pojemność silnika w zakresie min 6 do 7 litrów.</w:t>
      </w:r>
    </w:p>
    <w:p w14:paraId="4AAACAD9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zbiornik paliwa min 295l</w:t>
      </w:r>
    </w:p>
    <w:p w14:paraId="1534C35F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napęd na obie osie 4x4</w:t>
      </w:r>
    </w:p>
    <w:p w14:paraId="2437D381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system START/STOP (możliwość wyłączenia funkcji START/STOP)</w:t>
      </w:r>
    </w:p>
    <w:p w14:paraId="0CB9B3FD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automatyczne wyłączanie silnika w czasie bezczynności operatora (możliwość programowania przez operatora czasu po jakim ma zostać wyłączony silnik), </w:t>
      </w:r>
    </w:p>
    <w:p w14:paraId="4B3AA642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automatyczne zejście z obrotów w czasie bezczynności operatora</w:t>
      </w:r>
    </w:p>
    <w:p w14:paraId="24091868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skrzynia hydrokinetyczna bez blokady zmiennika momentu obrotowego. 5 biegów do przodu, 3 biegi do tyłu</w:t>
      </w:r>
    </w:p>
    <w:p w14:paraId="0BFA0CE0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możliwość wyboru kierunku jazdy manetką przy kierownicy oraz przełącznikiem w joysticku.</w:t>
      </w:r>
    </w:p>
    <w:p w14:paraId="12CC9E9B" w14:textId="1F48F8EB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bookmarkStart w:id="3" w:name="_Hlk139281448"/>
      <w:r w:rsidRPr="003D110B">
        <w:rPr>
          <w:rFonts w:ascii="Arial" w:hAnsi="Arial" w:cs="Arial"/>
        </w:rPr>
        <w:t>tylna oś wahliwa min +/-12 stopni</w:t>
      </w:r>
      <w:r w:rsidR="004D1022" w:rsidRPr="003D110B">
        <w:rPr>
          <w:rFonts w:ascii="Arial" w:hAnsi="Arial" w:cs="Arial"/>
        </w:rPr>
        <w:t xml:space="preserve"> </w:t>
      </w:r>
      <w:r w:rsidR="0076368D" w:rsidRPr="003D110B">
        <w:rPr>
          <w:rFonts w:ascii="Arial" w:hAnsi="Arial" w:cs="Arial"/>
        </w:rPr>
        <w:t>(łącznie 24 stopnie)</w:t>
      </w:r>
    </w:p>
    <w:bookmarkEnd w:id="3"/>
    <w:p w14:paraId="4EED60BF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automatyczna blokada przedniej osi w 100%</w:t>
      </w:r>
    </w:p>
    <w:p w14:paraId="03A56152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dwa tryby mocy maszyny – pierwszy tryb eco ograniczający moc maszyny, drugi tryb maksymalnej mocy maszyny</w:t>
      </w:r>
    </w:p>
    <w:p w14:paraId="7A9349C6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pokrywa silnika jednoczęściowa otwierana elektrycznie</w:t>
      </w:r>
    </w:p>
    <w:p w14:paraId="7F82199A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inteligentne sprzęgło – funkcja rozłączająca napęd w zależności od stopnia wciśnięcia pedału hamulca</w:t>
      </w:r>
    </w:p>
    <w:p w14:paraId="3D1D1FB5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minimalnie podwójny system filtracji powietrza dolotowego do silnika, filtr wstępny oraz filtr zasadniczy</w:t>
      </w:r>
    </w:p>
    <w:p w14:paraId="215638D9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zbiorniki paliwa i adblue umiejscowione z tyłu maszyny w celu zapewnienia dodatkowej przeciwwagi</w:t>
      </w:r>
    </w:p>
    <w:p w14:paraId="03CFAB5C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rama przegubowa o skręcie min 40 stopni</w:t>
      </w:r>
    </w:p>
    <w:p w14:paraId="50EDA9AF" w14:textId="77777777" w:rsidR="00AE4C6F" w:rsidRPr="003D110B" w:rsidRDefault="00AE4C6F" w:rsidP="002A5D7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wewnętrzny promień zawracania max 3200 mm</w:t>
      </w:r>
    </w:p>
    <w:p w14:paraId="7E05AFFF" w14:textId="77777777" w:rsidR="0076368D" w:rsidRPr="003D110B" w:rsidRDefault="0076368D" w:rsidP="0076368D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32078588" w14:textId="77777777" w:rsidR="003D110B" w:rsidRPr="003D110B" w:rsidRDefault="003D110B" w:rsidP="0076368D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4893806E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089C67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</w:rPr>
        <w:lastRenderedPageBreak/>
        <w:t>Układ hamulcowy:</w:t>
      </w:r>
    </w:p>
    <w:p w14:paraId="0F64EB5F" w14:textId="77777777" w:rsidR="00AE4C6F" w:rsidRPr="003D110B" w:rsidRDefault="00AE4C6F" w:rsidP="002A5D7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hamulce robocze hydrauliczne wielotarczowe, zanurzone w oleju, działające na wszystkie koła</w:t>
      </w:r>
    </w:p>
    <w:p w14:paraId="2DA647B9" w14:textId="44816AF7" w:rsidR="00AE4C6F" w:rsidRPr="003D110B" w:rsidRDefault="00AE4C6F" w:rsidP="002A5D78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hamulec postojowy elektro-mechaniczny działając</w:t>
      </w:r>
      <w:r w:rsidR="006638B1" w:rsidRPr="003D110B">
        <w:rPr>
          <w:rFonts w:ascii="Arial" w:hAnsi="Arial" w:cs="Arial"/>
        </w:rPr>
        <w:t>y</w:t>
      </w:r>
      <w:r w:rsidRPr="003D110B">
        <w:rPr>
          <w:rFonts w:ascii="Arial" w:hAnsi="Arial" w:cs="Arial"/>
        </w:rPr>
        <w:t xml:space="preserve"> na wyjściowy wał napędowy</w:t>
      </w:r>
    </w:p>
    <w:p w14:paraId="5F1A3E20" w14:textId="77777777" w:rsidR="00AE4C6F" w:rsidRPr="003D110B" w:rsidRDefault="00AE4C6F" w:rsidP="00AE4C6F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0CCE3B21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</w:rPr>
        <w:t>Układ elektryczny:</w:t>
      </w:r>
    </w:p>
    <w:p w14:paraId="5EBF0ADF" w14:textId="77777777" w:rsidR="00AE4C6F" w:rsidRPr="003D110B" w:rsidRDefault="00AE4C6F" w:rsidP="002A5D78">
      <w:pPr>
        <w:pStyle w:val="Akapitzlist"/>
        <w:numPr>
          <w:ilvl w:val="0"/>
          <w:numId w:val="6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układ elektryczny 24V</w:t>
      </w:r>
    </w:p>
    <w:p w14:paraId="6210FB74" w14:textId="77777777" w:rsidR="00AE4C6F" w:rsidRPr="003D110B" w:rsidRDefault="00AE4C6F" w:rsidP="002A5D78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alternator min 100A</w:t>
      </w:r>
    </w:p>
    <w:p w14:paraId="408B874E" w14:textId="77777777" w:rsidR="00AE4C6F" w:rsidRPr="003D110B" w:rsidRDefault="00AE4C6F" w:rsidP="002A5D78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dwa akumulatory o zwiększonej pojemności min. 2x110Ah umiejscowione pod schodami wejściowymi do kabiny</w:t>
      </w:r>
    </w:p>
    <w:p w14:paraId="43D27FF8" w14:textId="77777777" w:rsidR="00AE4C6F" w:rsidRPr="003D110B" w:rsidRDefault="00AE4C6F" w:rsidP="00AE4C6F">
      <w:pPr>
        <w:spacing w:before="120" w:after="0" w:line="240" w:lineRule="auto"/>
        <w:jc w:val="both"/>
        <w:rPr>
          <w:rFonts w:ascii="Arial" w:hAnsi="Arial" w:cs="Arial"/>
        </w:rPr>
      </w:pPr>
    </w:p>
    <w:p w14:paraId="7D84359E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</w:rPr>
        <w:t>Układ hydrauliczny:</w:t>
      </w:r>
    </w:p>
    <w:p w14:paraId="5409D726" w14:textId="77777777" w:rsidR="00AE4C6F" w:rsidRPr="003D110B" w:rsidRDefault="00AE4C6F" w:rsidP="002A5D78">
      <w:pPr>
        <w:pStyle w:val="Akapitzlist"/>
        <w:numPr>
          <w:ilvl w:val="0"/>
          <w:numId w:val="7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jedna dodatkowa linia na ramieniu ładowarkowym do dodatkowego sprzętu roboczego</w:t>
      </w:r>
    </w:p>
    <w:p w14:paraId="188FA440" w14:textId="77777777" w:rsidR="00AE4C6F" w:rsidRPr="003D110B" w:rsidRDefault="00AE4C6F" w:rsidP="002A5D7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sterowanie na joystick</w:t>
      </w:r>
    </w:p>
    <w:p w14:paraId="599CDDC0" w14:textId="77777777" w:rsidR="00AE4C6F" w:rsidRPr="003D110B" w:rsidRDefault="00AE4C6F" w:rsidP="002A5D7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sterowanie dodatkową hydrauliką za pomocą suwaka na joysticku</w:t>
      </w:r>
    </w:p>
    <w:p w14:paraId="71F3F8EC" w14:textId="6ED79308" w:rsidR="00AE4C6F" w:rsidRPr="003D110B" w:rsidRDefault="00AE4C6F" w:rsidP="002A5D78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funkcja stałego przepływu z możliwością programowania prędkości przepływu z poziomu operatora</w:t>
      </w:r>
    </w:p>
    <w:p w14:paraId="620E4334" w14:textId="77255916" w:rsidR="006939CF" w:rsidRPr="003D110B" w:rsidRDefault="00AE4C6F" w:rsidP="006939CF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hydrauliczny wentylator z rewersem - automatyczne załączanie rewersu oraz funkcja włączania rewersu za pomocą jednego przycisku; czasowe programowanie uruchamiania rewersu wentylatora z poziomu operatora</w:t>
      </w:r>
    </w:p>
    <w:p w14:paraId="41212C58" w14:textId="5F949468" w:rsidR="006939CF" w:rsidRPr="003D110B" w:rsidRDefault="006939CF" w:rsidP="006939CF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bookmarkStart w:id="4" w:name="_Hlk139281657"/>
      <w:r w:rsidRPr="003D110B">
        <w:rPr>
          <w:rFonts w:ascii="Arial" w:hAnsi="Arial" w:cs="Arial"/>
        </w:rPr>
        <w:t>dwie pompy wielotłoczkowe o wydajności od 120 do 170 l/min każda i ciśnieniu min 20 bar</w:t>
      </w:r>
    </w:p>
    <w:bookmarkEnd w:id="4"/>
    <w:p w14:paraId="35180AC1" w14:textId="77777777" w:rsidR="00AE4C6F" w:rsidRPr="003D110B" w:rsidRDefault="00AE4C6F" w:rsidP="00901057">
      <w:pPr>
        <w:pStyle w:val="Akapitzlist"/>
        <w:numPr>
          <w:ilvl w:val="0"/>
          <w:numId w:val="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awaryjne podtrzymanie pracy układu kierowniczego</w:t>
      </w:r>
    </w:p>
    <w:p w14:paraId="51B4F0EB" w14:textId="6BD2B4F5" w:rsidR="00901057" w:rsidRPr="003D110B" w:rsidRDefault="00901057" w:rsidP="00901057">
      <w:pPr>
        <w:pStyle w:val="Tekstkomentarza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bookmarkStart w:id="5" w:name="_Hlk139283606"/>
      <w:r w:rsidRPr="003D110B">
        <w:rPr>
          <w:rFonts w:ascii="Arial" w:hAnsi="Arial" w:cs="Arial"/>
          <w:sz w:val="22"/>
          <w:szCs w:val="22"/>
        </w:rPr>
        <w:t>pojemność układu hydraulicznego min 200 litrów</w:t>
      </w:r>
    </w:p>
    <w:bookmarkEnd w:id="5"/>
    <w:p w14:paraId="73BE10A9" w14:textId="51935540" w:rsidR="00AE4C6F" w:rsidRPr="003D110B" w:rsidRDefault="00AE4C6F" w:rsidP="003D110B">
      <w:pPr>
        <w:pStyle w:val="Tekstkomentarza"/>
        <w:numPr>
          <w:ilvl w:val="0"/>
          <w:numId w:val="7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>układ odłączania sterowania ładowarką zwiększający bezpieczeństwo podczas przejazdów maszyną</w:t>
      </w:r>
    </w:p>
    <w:p w14:paraId="5D921C07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</w:rPr>
        <w:t>Ramię ładowarkowe</w:t>
      </w:r>
      <w:r w:rsidRPr="003D110B">
        <w:rPr>
          <w:rFonts w:ascii="Arial" w:hAnsi="Arial" w:cs="Arial"/>
          <w:b/>
          <w:bCs/>
        </w:rPr>
        <w:t>:</w:t>
      </w:r>
    </w:p>
    <w:p w14:paraId="494A2377" w14:textId="77777777" w:rsidR="00AE4C6F" w:rsidRPr="003D110B" w:rsidRDefault="00AE4C6F" w:rsidP="002A5D7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amortyzacja ramienia ładowarkowego z funkcją programowania prędkości, od której ma uruchomić się układ amortyzacji</w:t>
      </w:r>
    </w:p>
    <w:p w14:paraId="3C3F6DCA" w14:textId="77777777" w:rsidR="00AE4C6F" w:rsidRPr="003D110B" w:rsidRDefault="00AE4C6F" w:rsidP="00AE4C6F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6863A4E3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</w:rPr>
        <w:t>Kabina</w:t>
      </w:r>
      <w:r w:rsidRPr="003D110B">
        <w:rPr>
          <w:rFonts w:ascii="Arial" w:hAnsi="Arial" w:cs="Arial"/>
          <w:b/>
          <w:bCs/>
        </w:rPr>
        <w:t>:</w:t>
      </w:r>
    </w:p>
    <w:p w14:paraId="5E43FDD1" w14:textId="76A3053C" w:rsidR="00D51CF1" w:rsidRPr="003D110B" w:rsidRDefault="00AE4C6F" w:rsidP="00D51CF1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kabina ROPS/FOPS wyposażona w ogrzewanie oraz automatyczną klimatyzację, wentylowany i podgrzewany w pełni regulowany fotel operatora</w:t>
      </w:r>
    </w:p>
    <w:p w14:paraId="58DDC9BE" w14:textId="0224F126" w:rsidR="00D51CF1" w:rsidRPr="003D110B" w:rsidRDefault="00D51CF1" w:rsidP="00D51CF1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bookmarkStart w:id="6" w:name="_Hlk139284280"/>
      <w:r w:rsidRPr="003D110B">
        <w:rPr>
          <w:rFonts w:ascii="Arial" w:hAnsi="Arial" w:cs="Arial"/>
        </w:rPr>
        <w:t>podgrzewany i wentylowany fotel operatora z regulacją położenia fotela i regulowanym wsparciem lędźwiowym</w:t>
      </w:r>
    </w:p>
    <w:bookmarkEnd w:id="6"/>
    <w:p w14:paraId="781E8866" w14:textId="6EF5A132" w:rsidR="00AE4C6F" w:rsidRPr="003D110B" w:rsidRDefault="00AE4C6F" w:rsidP="002A5D78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regulowana kolumna kierownicy w dwóch płaszczyznach</w:t>
      </w:r>
    </w:p>
    <w:p w14:paraId="46639708" w14:textId="0987C3BE" w:rsidR="00AE4C6F" w:rsidRPr="003D110B" w:rsidRDefault="00AE4C6F" w:rsidP="002A5D78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podgrzewana tylna szyba</w:t>
      </w:r>
    </w:p>
    <w:p w14:paraId="75A5EFFC" w14:textId="10D6C409" w:rsidR="00AE4C6F" w:rsidRPr="003D110B" w:rsidRDefault="00AE4C6F" w:rsidP="002A5D78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wycieraczki przedniej i tylnej szyby</w:t>
      </w:r>
    </w:p>
    <w:p w14:paraId="79F48DD4" w14:textId="48BBFC37" w:rsidR="00AE4C6F" w:rsidRPr="003D110B" w:rsidRDefault="00AE4C6F" w:rsidP="002A5D78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oświetlenie wewnętrzne</w:t>
      </w:r>
    </w:p>
    <w:p w14:paraId="400EC91C" w14:textId="3DEC0BB0" w:rsidR="00D51CF1" w:rsidRPr="003D110B" w:rsidRDefault="00D51CF1" w:rsidP="00D51CF1">
      <w:pPr>
        <w:pStyle w:val="Akapitzlist"/>
        <w:numPr>
          <w:ilvl w:val="0"/>
          <w:numId w:val="9"/>
        </w:numPr>
        <w:spacing w:before="120" w:after="0"/>
        <w:jc w:val="both"/>
        <w:rPr>
          <w:rFonts w:ascii="Arial" w:hAnsi="Arial" w:cs="Arial"/>
        </w:rPr>
      </w:pPr>
      <w:bookmarkStart w:id="7" w:name="_Hlk139283701"/>
      <w:r w:rsidRPr="003D110B">
        <w:rPr>
          <w:rFonts w:ascii="Arial" w:hAnsi="Arial" w:cs="Arial"/>
        </w:rPr>
        <w:t>elektroniczny panel kontrolny z wyświetlaczem LCD oraz dodatkowym monitorem w maszynie lub zintegrowany z kamerą</w:t>
      </w:r>
    </w:p>
    <w:p w14:paraId="2863B403" w14:textId="4047607F" w:rsidR="00C63ED8" w:rsidRPr="003D110B" w:rsidRDefault="00C63ED8" w:rsidP="00C63ED8">
      <w:pPr>
        <w:pStyle w:val="Akapitzlist"/>
        <w:numPr>
          <w:ilvl w:val="0"/>
          <w:numId w:val="9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obniżony poziom hałasu w kabinie - max 70 dB(a)</w:t>
      </w:r>
    </w:p>
    <w:bookmarkEnd w:id="7"/>
    <w:p w14:paraId="2B2CEE6E" w14:textId="0C4F21C0" w:rsidR="00AE4C6F" w:rsidRPr="003D110B" w:rsidRDefault="00AE4C6F" w:rsidP="003D110B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dodatkowy filtr kabinowy</w:t>
      </w:r>
    </w:p>
    <w:p w14:paraId="56AB7475" w14:textId="77777777" w:rsidR="003D110B" w:rsidRPr="003D110B" w:rsidRDefault="003D110B" w:rsidP="003D110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75C3BB17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</w:rPr>
        <w:t>Wyposażenie</w:t>
      </w:r>
      <w:r w:rsidRPr="003D110B">
        <w:rPr>
          <w:rFonts w:ascii="Arial" w:hAnsi="Arial" w:cs="Arial"/>
          <w:b/>
          <w:bCs/>
        </w:rPr>
        <w:t>:</w:t>
      </w:r>
    </w:p>
    <w:p w14:paraId="70ED45FB" w14:textId="77777777" w:rsidR="00AE4C6F" w:rsidRPr="003D110B" w:rsidRDefault="00AE4C6F" w:rsidP="00D51C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alarm cofania o natężeniu hałasu w zakresie min 85 dB max 115 dB</w:t>
      </w:r>
    </w:p>
    <w:p w14:paraId="346BD00D" w14:textId="3FC66A6F" w:rsidR="00D51CF1" w:rsidRPr="003D110B" w:rsidRDefault="00D51CF1" w:rsidP="00D51CF1">
      <w:pPr>
        <w:pStyle w:val="Tekstkomentarza"/>
        <w:numPr>
          <w:ilvl w:val="0"/>
          <w:numId w:val="10"/>
        </w:numPr>
        <w:spacing w:after="0"/>
        <w:rPr>
          <w:rFonts w:ascii="Arial" w:hAnsi="Arial" w:cs="Arial"/>
          <w:sz w:val="22"/>
          <w:szCs w:val="22"/>
        </w:rPr>
      </w:pPr>
      <w:bookmarkStart w:id="8" w:name="_Hlk139284601"/>
      <w:r w:rsidRPr="003D110B">
        <w:rPr>
          <w:rFonts w:ascii="Arial" w:hAnsi="Arial" w:cs="Arial"/>
          <w:sz w:val="22"/>
          <w:szCs w:val="22"/>
        </w:rPr>
        <w:t>kamera cofania z podglądem wewnątrz maszyny</w:t>
      </w:r>
    </w:p>
    <w:bookmarkEnd w:id="8"/>
    <w:p w14:paraId="50B86155" w14:textId="77777777" w:rsidR="00AE4C6F" w:rsidRPr="003D110B" w:rsidRDefault="00AE4C6F" w:rsidP="00D51CF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min 4 światła robocze pod linią dachu z przodu i 4 światła robocze z tyłu, dodatkowo min 2 światła robocze na tylnym grillu </w:t>
      </w:r>
    </w:p>
    <w:p w14:paraId="4C7ADA89" w14:textId="77777777" w:rsidR="00AE4C6F" w:rsidRPr="003D110B" w:rsidRDefault="00AE4C6F" w:rsidP="002A5D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lastRenderedPageBreak/>
        <w:t>światła robocze z przodu i z tyłu, światła drogowe,</w:t>
      </w:r>
    </w:p>
    <w:p w14:paraId="201E9FC0" w14:textId="77777777" w:rsidR="00AE4C6F" w:rsidRPr="003D110B" w:rsidRDefault="00AE4C6F" w:rsidP="002A5D7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fabryczny telemetryczny system monitorowania pracy maszyny </w:t>
      </w:r>
    </w:p>
    <w:p w14:paraId="51E34464" w14:textId="77777777" w:rsidR="00AE4C6F" w:rsidRPr="003D110B" w:rsidRDefault="00AE4C6F" w:rsidP="002A5D7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wbudowana elektroniczna instrukcja obsługi w maszynie dla operatora w języku polskim </w:t>
      </w:r>
    </w:p>
    <w:p w14:paraId="16C3A0A6" w14:textId="77777777" w:rsidR="00AE4C6F" w:rsidRPr="003D110B" w:rsidRDefault="00AE4C6F" w:rsidP="002A5D7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elektrycznie ustawiane i podgrzewane lusterka zewnętrzne</w:t>
      </w:r>
    </w:p>
    <w:p w14:paraId="69F6BE7E" w14:textId="77777777" w:rsidR="00AE4C6F" w:rsidRPr="003D110B" w:rsidRDefault="00AE4C6F" w:rsidP="002A5D78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system codziennej, automatycznej kontroli podstawowych poziomów płynów eksploatacyjnych</w:t>
      </w:r>
    </w:p>
    <w:p w14:paraId="4ECF8345" w14:textId="0D016C5B" w:rsidR="00AE4C6F" w:rsidRPr="003D110B" w:rsidRDefault="00AE4C6F" w:rsidP="003D110B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pakiet chłodnic i wentylator umiejscowiony w tylnej części komory maszyny</w:t>
      </w:r>
    </w:p>
    <w:p w14:paraId="32B80A4C" w14:textId="77777777" w:rsidR="003D110B" w:rsidRPr="003D110B" w:rsidRDefault="003D110B" w:rsidP="003D110B">
      <w:pPr>
        <w:pStyle w:val="Akapitzlist"/>
        <w:spacing w:after="0" w:line="240" w:lineRule="auto"/>
        <w:contextualSpacing w:val="0"/>
        <w:jc w:val="both"/>
        <w:rPr>
          <w:rFonts w:ascii="Arial" w:hAnsi="Arial" w:cs="Arial"/>
        </w:rPr>
      </w:pPr>
    </w:p>
    <w:p w14:paraId="09EBCB81" w14:textId="77777777" w:rsidR="00AE4C6F" w:rsidRPr="003D110B" w:rsidRDefault="00AE4C6F" w:rsidP="003D110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</w:rPr>
        <w:t>Pozostałe</w:t>
      </w:r>
      <w:r w:rsidRPr="003D110B">
        <w:rPr>
          <w:rFonts w:ascii="Arial" w:hAnsi="Arial" w:cs="Arial"/>
          <w:b/>
          <w:bCs/>
        </w:rPr>
        <w:t>:</w:t>
      </w:r>
    </w:p>
    <w:p w14:paraId="35EADABF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5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maszyna fabrycznie nowa, 2022 lub 2023 rok produkcji</w:t>
      </w:r>
    </w:p>
    <w:p w14:paraId="0DD6A4C9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masa ładowarki standardowej min 19,5 t</w:t>
      </w:r>
    </w:p>
    <w:p w14:paraId="7E7C6CDC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udźwig wywracający przy pełnym skręcie min 13 000 kg</w:t>
      </w:r>
    </w:p>
    <w:p w14:paraId="06693CD2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udźwig wywracający na wprost min 16 000 kg</w:t>
      </w:r>
    </w:p>
    <w:p w14:paraId="0E4EF260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wysokość od sworznia obrotu łyżki min 4100 mm</w:t>
      </w:r>
    </w:p>
    <w:p w14:paraId="05B4F531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dodatkowa przeciwwaga zapewniająca stabilność maszynie</w:t>
      </w:r>
    </w:p>
    <w:p w14:paraId="0A2F01A4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opony w rozmiarze 23.5 R25 klasy L3</w:t>
      </w:r>
    </w:p>
    <w:p w14:paraId="485EA3D4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waga pomiarowa (bez legalizacji)</w:t>
      </w:r>
    </w:p>
    <w:p w14:paraId="71BFDF25" w14:textId="77777777" w:rsidR="00AE4C6F" w:rsidRPr="003D110B" w:rsidRDefault="00AE4C6F" w:rsidP="002A5D7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wymienna łyżka z lemieszem o pojemności co najmniej 4,5 m</w:t>
      </w:r>
      <w:r w:rsidRPr="003D110B">
        <w:rPr>
          <w:rFonts w:ascii="Arial" w:hAnsi="Arial" w:cs="Arial"/>
          <w:vertAlign w:val="superscript"/>
        </w:rPr>
        <w:t>3</w:t>
      </w:r>
    </w:p>
    <w:p w14:paraId="05D66F6B" w14:textId="693FAEF1" w:rsidR="00AE4C6F" w:rsidRPr="003D110B" w:rsidRDefault="00AE4C6F" w:rsidP="00AE4C6F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dodatkowa wymienna łyżka z zębami o pojemności co najmniej 3,5 m</w:t>
      </w:r>
      <w:r w:rsidRPr="003D110B">
        <w:rPr>
          <w:rFonts w:ascii="Arial" w:hAnsi="Arial" w:cs="Arial"/>
          <w:vertAlign w:val="superscript"/>
        </w:rPr>
        <w:t>3</w:t>
      </w:r>
    </w:p>
    <w:p w14:paraId="70522906" w14:textId="4AD5A57E" w:rsidR="00AE4C6F" w:rsidRPr="003D110B" w:rsidRDefault="00AE4C6F" w:rsidP="003D110B">
      <w:pPr>
        <w:spacing w:before="120" w:after="0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W celu potwierdzenia, że oferowane urządzenie spełnia wymagania Zamawiającego, wykonawca wraz z ofertą przedłoży dokumenty potwierdzające spełnienie wymagań Zamawiającego. </w:t>
      </w:r>
    </w:p>
    <w:p w14:paraId="43F6E975" w14:textId="77777777" w:rsidR="003D110B" w:rsidRPr="003D110B" w:rsidRDefault="003D110B" w:rsidP="003D110B">
      <w:pPr>
        <w:spacing w:before="120" w:after="0" w:line="240" w:lineRule="auto"/>
        <w:jc w:val="both"/>
        <w:rPr>
          <w:rFonts w:ascii="Arial" w:hAnsi="Arial" w:cs="Arial"/>
        </w:rPr>
      </w:pPr>
    </w:p>
    <w:p w14:paraId="1AFCCD8F" w14:textId="77777777" w:rsidR="00AE4C6F" w:rsidRPr="003D110B" w:rsidRDefault="00AE4C6F" w:rsidP="002A5D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  <w:u w:val="single"/>
        </w:rPr>
        <w:t>Inne wymagania dotyczące dostawy ładowarki kołowej</w:t>
      </w:r>
    </w:p>
    <w:p w14:paraId="6F669C85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9" w:name="_Hlk135308114"/>
      <w:r w:rsidRPr="003D110B">
        <w:rPr>
          <w:rFonts w:ascii="Arial" w:hAnsi="Arial" w:cs="Arial"/>
        </w:rPr>
        <w:t xml:space="preserve">Termin dostawy : maksimum 120 dni od daty podpisania Umowy leasingowej. </w:t>
      </w:r>
    </w:p>
    <w:bookmarkEnd w:id="9"/>
    <w:p w14:paraId="4E8F95A6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Wykonawca dostarczy  przedmiot leasingu do siedziby Zamawiającego wraz z rozładunkiem   w miejscu : Szczecin, ul. Logistyczna 22.</w:t>
      </w:r>
    </w:p>
    <w:p w14:paraId="756CDA8B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Ładowarka dostarczona będzie Zamawiającemu od oficjalnego autoryzowanego dystrybutora maszyn budowlanych danej marki w Polsce, fabrycznie nowa z roku produkcji  2022 lub 2023 r., z seryjnej produkcji (nie będąca prototypem), wolna od wad fizycznych i prawnych, objęta gwarancją producenta. </w:t>
      </w:r>
    </w:p>
    <w:p w14:paraId="6C08ED25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Dostarczona ładowarka oraz osprzęt muszą być kompletne i kompatybilne ze sobą. Ładowarka musi spełniać funkcję do jakich jest przeznaczona oraz musi być zbudowana zgodnie z obowiązującym prawem oraz normami CE. </w:t>
      </w:r>
    </w:p>
    <w:p w14:paraId="2D7E9EF3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Ładowarka musi być w dniu dostawy gotowa do pracy i przystosowana do poruszania się po drogach publicznych zgodnie z obowiązującymi przepisami prawa, ze zbiornikiem paliwa zatankowanym do pełna.</w:t>
      </w:r>
    </w:p>
    <w:p w14:paraId="6DA4A984" w14:textId="77777777" w:rsidR="00AE4C6F" w:rsidRPr="003D110B" w:rsidRDefault="00AE4C6F" w:rsidP="002A5D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56" w:lineRule="auto"/>
        <w:contextualSpacing w:val="0"/>
        <w:jc w:val="both"/>
        <w:rPr>
          <w:rFonts w:ascii="Arial" w:hAnsi="Arial" w:cs="Arial"/>
          <w:b/>
          <w:bCs/>
        </w:rPr>
      </w:pPr>
      <w:r w:rsidRPr="003D110B">
        <w:rPr>
          <w:rFonts w:ascii="Arial" w:hAnsi="Arial" w:cs="Arial"/>
          <w:b/>
          <w:bCs/>
          <w:u w:val="single"/>
        </w:rPr>
        <w:t xml:space="preserve">Wymogi gwarancyjne i serwisowe: </w:t>
      </w:r>
    </w:p>
    <w:p w14:paraId="5F61AD65" w14:textId="2F712ED3" w:rsidR="00027724" w:rsidRPr="003D110B" w:rsidRDefault="00027724" w:rsidP="000277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10" w:name="_Hlk135389947"/>
      <w:r w:rsidRPr="003D110B">
        <w:rPr>
          <w:rFonts w:ascii="Arial" w:hAnsi="Arial" w:cs="Arial"/>
        </w:rPr>
        <w:t xml:space="preserve">Wykonawca gwarantuje minimum 36 miesięczny okres gwarancji lub do 4000 mth </w:t>
      </w:r>
      <w:r w:rsidRPr="003D110B">
        <w:rPr>
          <w:rFonts w:ascii="Arial" w:hAnsi="Arial" w:cs="Arial"/>
        </w:rPr>
        <w:br/>
        <w:t>(w zależności co nastąpi pierwsze) na ładowarkę będącą przedmiotem Umowy, z wyłączeniem łyżki z lemieszem, łyżki z zębami, opon, akumulatorów, przewodów hydraulicznych giętkich, okładzin hamulcowych oraz uszczelek i pierścieni uszczelniających, na które gwarancja wynosi minimum 12 miesięcy oraz wagi pomiarowej, na którą gwarancja wynosi 24 miesiące. Dokument gwarancji wydany zostanie w dniu podpisania bez uwag protokołu odbioru urządzenia przez Zamawiającego.</w:t>
      </w:r>
    </w:p>
    <w:p w14:paraId="0DE4F575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lastRenderedPageBreak/>
        <w:t>Wykonawca w czasie trwania gwarancji zapewni przeglądy gwarancyjne maszyny, będą wykonywane na koszt dostawcy maszyny.</w:t>
      </w:r>
    </w:p>
    <w:p w14:paraId="23A93C4F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Dostawca zapewni na dostarczony przedmiot zamówienia serwis gwarancyjny oraz dostęp do oryginalnych i nowych części zamiennych.</w:t>
      </w:r>
    </w:p>
    <w:p w14:paraId="2E7B5C05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Gwarancja jakości obejmować będzie m.in. wady materiałowe oraz wady wykonawcze w robociźnie. </w:t>
      </w:r>
    </w:p>
    <w:p w14:paraId="4D8603EE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Wykonawca zapewni autoryzowany serwis techniczny maszyny w odległości do 50 km od siedziby Zamawiającego.</w:t>
      </w:r>
    </w:p>
    <w:p w14:paraId="2951B2AE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Usługi gwarancyjne realizowane będą w pierwszej kolejności w miejscu użytkowania przedmiotu zamówienia, a w przypadku niemożliwości ich wykonania w tych miejscach, w wyznaczonym serwisie. </w:t>
      </w:r>
    </w:p>
    <w:p w14:paraId="3E40824C" w14:textId="38310BC6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Wykonawca zapewnia, że reakcja na zgłoszenie wady, usterki nastąpi w ciągu 24 godzin, a naprawa zostanie wykonana w ciągu kolejnych 7</w:t>
      </w:r>
      <w:r w:rsidR="00F9357C" w:rsidRPr="003D110B">
        <w:rPr>
          <w:rFonts w:ascii="Arial" w:hAnsi="Arial" w:cs="Arial"/>
        </w:rPr>
        <w:t xml:space="preserve"> dni</w:t>
      </w:r>
      <w:r w:rsidRPr="003D110B">
        <w:rPr>
          <w:rFonts w:ascii="Arial" w:hAnsi="Arial" w:cs="Arial"/>
        </w:rPr>
        <w:t xml:space="preserve"> od daty zgłoszenia wady, usterki, a jeżeli wystąpi konieczność importu części zamiennych, naprawa zostanie wykonana w ciągu 14 dni roboczych od daty zgłoszenia wady, usterki. Awarie będą zgłaszane na adres mailowy wskazany przez Wykonawcę. Czas reakcji serwisu będzie liczony w dni robocze od poniedziałku do piątku. </w:t>
      </w:r>
    </w:p>
    <w:p w14:paraId="4BD36338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Jeżeli w ramach gwarancji Wykonawca dokona usunięcia wad, usterek,  termin gwarancji ulegnie przedłużeniu o rzeczywisty czas niesprawności przedmiotu zamówienia liczony w zaokrągleniu do pełnego dnia niesprawności. </w:t>
      </w:r>
    </w:p>
    <w:p w14:paraId="07922B5F" w14:textId="77777777" w:rsidR="00AE4C6F" w:rsidRPr="003D110B" w:rsidRDefault="00AE4C6F" w:rsidP="00AE4C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Wymiana przedmiotu leasingu lub jakiegokolwiek jego elementu na fabrycznie nowy wolny od wad nastąpi na żądanie Zamawiającego przy drugim jego uszkodzeniu w okresie trwania gwarancji. Uszkodzona część przedmiotu leasingu nie podlegająca naprawie zostanie wymieniona na nową oraz zgodnie z przepisem art. 581 Kodeksu cywilnego, dostarczona będzie z pełnym okresem gwarancji nie krótszym od gwarancji jakości na przedmiot leasingu.</w:t>
      </w:r>
    </w:p>
    <w:p w14:paraId="0D968EB1" w14:textId="77777777" w:rsidR="00AE4C6F" w:rsidRPr="003D110B" w:rsidRDefault="00AE4C6F" w:rsidP="002A5D78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bCs/>
        </w:rPr>
      </w:pPr>
      <w:bookmarkStart w:id="11" w:name="_Hlk139018914"/>
      <w:bookmarkEnd w:id="10"/>
      <w:r w:rsidRPr="003D110B">
        <w:rPr>
          <w:rFonts w:ascii="Arial" w:hAnsi="Arial" w:cs="Arial"/>
          <w:b/>
          <w:bCs/>
          <w:u w:val="single"/>
        </w:rPr>
        <w:t xml:space="preserve">Wymogi dodatkowe:  </w:t>
      </w:r>
    </w:p>
    <w:bookmarkEnd w:id="11"/>
    <w:p w14:paraId="79E19258" w14:textId="1366BFD9" w:rsidR="00AE4C6F" w:rsidRPr="003D110B" w:rsidRDefault="00AE4C6F" w:rsidP="00DE4CB4">
      <w:pPr>
        <w:spacing w:before="120" w:after="0" w:line="240" w:lineRule="auto"/>
        <w:jc w:val="both"/>
        <w:rPr>
          <w:rFonts w:ascii="Arial" w:eastAsia="Calibri" w:hAnsi="Arial" w:cs="Arial"/>
        </w:rPr>
      </w:pPr>
      <w:r w:rsidRPr="003D110B">
        <w:rPr>
          <w:rFonts w:ascii="Arial" w:hAnsi="Arial" w:cs="Arial"/>
        </w:rPr>
        <w:t>Dostarczenie pełnej dokumentacji eksploatacyjnej tj. min.:</w:t>
      </w:r>
    </w:p>
    <w:p w14:paraId="5DB82C4F" w14:textId="77777777" w:rsidR="00AE4C6F" w:rsidRPr="003D110B" w:rsidRDefault="00AE4C6F" w:rsidP="002A5D78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deklaracji zgodności CE w języku producenta (angielski),</w:t>
      </w:r>
    </w:p>
    <w:p w14:paraId="7D88B3BA" w14:textId="77777777" w:rsidR="00AE4C6F" w:rsidRPr="003D110B" w:rsidRDefault="00AE4C6F" w:rsidP="002A5D78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deklaracji zgodności CE w języku polskim,</w:t>
      </w:r>
    </w:p>
    <w:p w14:paraId="0063EF65" w14:textId="77777777" w:rsidR="00AE4C6F" w:rsidRPr="003D110B" w:rsidRDefault="00AE4C6F" w:rsidP="002A5D78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instrukcja eksploatacji w języku polskim,</w:t>
      </w:r>
    </w:p>
    <w:p w14:paraId="09EE8A62" w14:textId="2333B6BF" w:rsidR="002A5D78" w:rsidRPr="003D110B" w:rsidRDefault="00AE4C6F" w:rsidP="002A5D78">
      <w:pPr>
        <w:pStyle w:val="Akapitzlist"/>
        <w:numPr>
          <w:ilvl w:val="0"/>
          <w:numId w:val="12"/>
        </w:numPr>
        <w:spacing w:before="120" w:after="0" w:line="240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karty gwarancyjne.</w:t>
      </w:r>
    </w:p>
    <w:p w14:paraId="32B293BC" w14:textId="77777777" w:rsidR="002A5D78" w:rsidRPr="003D110B" w:rsidRDefault="002A5D78" w:rsidP="002A5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64630" w14:textId="2E6F7229" w:rsidR="00247DF3" w:rsidRPr="003D110B" w:rsidRDefault="002A5D78" w:rsidP="002A5D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Wykonawca zobowiązany jest do dostarczenia - w dniu dostawy pojazdu - kompletnej dokumentacji sporządzonej w języku polskim, zawierającej: </w:t>
      </w:r>
    </w:p>
    <w:p w14:paraId="6D9AF245" w14:textId="77777777" w:rsidR="0070063E" w:rsidRPr="003D110B" w:rsidRDefault="002A5D78" w:rsidP="0070063E">
      <w:pPr>
        <w:autoSpaceDE w:val="0"/>
        <w:autoSpaceDN w:val="0"/>
        <w:adjustRightInd w:val="0"/>
        <w:spacing w:before="120" w:after="97" w:line="240" w:lineRule="auto"/>
        <w:jc w:val="both"/>
        <w:rPr>
          <w:rFonts w:ascii="Arial" w:hAnsi="Arial" w:cs="Arial"/>
        </w:rPr>
      </w:pPr>
      <w:bookmarkStart w:id="12" w:name="_Hlk135389494"/>
      <w:r w:rsidRPr="003D110B">
        <w:rPr>
          <w:rFonts w:ascii="Arial" w:hAnsi="Arial" w:cs="Arial"/>
        </w:rPr>
        <w:t>1) Fabryczna instrukcja obsługi w języku polskim</w:t>
      </w:r>
      <w:r w:rsidR="00247DF3" w:rsidRPr="003D110B">
        <w:rPr>
          <w:rFonts w:ascii="Arial" w:hAnsi="Arial" w:cs="Arial"/>
        </w:rPr>
        <w:t>;</w:t>
      </w:r>
      <w:r w:rsidRPr="003D110B">
        <w:rPr>
          <w:rFonts w:ascii="Arial" w:hAnsi="Arial" w:cs="Arial"/>
        </w:rPr>
        <w:t xml:space="preserve"> </w:t>
      </w:r>
    </w:p>
    <w:p w14:paraId="65DF171C" w14:textId="40BE8A7B" w:rsidR="0070063E" w:rsidRPr="003D110B" w:rsidRDefault="0070063E" w:rsidP="0070063E">
      <w:pPr>
        <w:autoSpaceDE w:val="0"/>
        <w:autoSpaceDN w:val="0"/>
        <w:adjustRightInd w:val="0"/>
        <w:spacing w:before="120" w:after="97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2) Katalog części zamiennych w wersji papierowej i na nośniku elektronicznym (pendrive lub dostęp do platformy elektronicznej) – dopuszczalny w języku angielskim;</w:t>
      </w:r>
    </w:p>
    <w:p w14:paraId="6DC3F36C" w14:textId="30738133" w:rsidR="002A5D78" w:rsidRPr="003D110B" w:rsidRDefault="002A5D78" w:rsidP="006638B1">
      <w:pPr>
        <w:autoSpaceDE w:val="0"/>
        <w:autoSpaceDN w:val="0"/>
        <w:adjustRightInd w:val="0"/>
        <w:spacing w:after="97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3) Certyfikat zgodności CE, atesty i inne niezbędne dokumenty dopuszczające ładowarkę do uruchomienia i użytkowania</w:t>
      </w:r>
      <w:r w:rsidR="00247DF3" w:rsidRPr="003D110B">
        <w:rPr>
          <w:rFonts w:ascii="Arial" w:hAnsi="Arial" w:cs="Arial"/>
        </w:rPr>
        <w:t>;</w:t>
      </w:r>
      <w:r w:rsidRPr="003D110B">
        <w:rPr>
          <w:rFonts w:ascii="Arial" w:hAnsi="Arial" w:cs="Arial"/>
        </w:rPr>
        <w:t xml:space="preserve"> </w:t>
      </w:r>
    </w:p>
    <w:p w14:paraId="115E79D0" w14:textId="08BB7E87" w:rsidR="002A5D78" w:rsidRPr="003D110B" w:rsidRDefault="002A5D78" w:rsidP="006638B1">
      <w:pPr>
        <w:autoSpaceDE w:val="0"/>
        <w:autoSpaceDN w:val="0"/>
        <w:adjustRightInd w:val="0"/>
        <w:spacing w:after="97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4) Dokumenty gwarancyjne (książka lub karta gwarancyjna)</w:t>
      </w:r>
      <w:r w:rsidR="00247DF3" w:rsidRPr="003D110B">
        <w:rPr>
          <w:rFonts w:ascii="Arial" w:hAnsi="Arial" w:cs="Arial"/>
        </w:rPr>
        <w:t>;</w:t>
      </w:r>
      <w:r w:rsidRPr="003D110B">
        <w:rPr>
          <w:rFonts w:ascii="Arial" w:hAnsi="Arial" w:cs="Arial"/>
        </w:rPr>
        <w:t xml:space="preserve"> </w:t>
      </w:r>
    </w:p>
    <w:p w14:paraId="7073E0EC" w14:textId="77777777" w:rsidR="002A5D78" w:rsidRPr="003D110B" w:rsidRDefault="002A5D78" w:rsidP="006638B1">
      <w:pPr>
        <w:autoSpaceDE w:val="0"/>
        <w:autoSpaceDN w:val="0"/>
        <w:adjustRightInd w:val="0"/>
        <w:spacing w:after="97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5) DTR (dokumentacja techniczno – ruchowa), </w:t>
      </w:r>
    </w:p>
    <w:p w14:paraId="2888BF10" w14:textId="77777777" w:rsidR="002A5D78" w:rsidRPr="003D110B" w:rsidRDefault="002A5D78" w:rsidP="006638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6) Spis terminów wymaganych przeglądów z wyszczególnienie części eksploatacyjnych i zamiennych, płynów eksploatacyjnych. </w:t>
      </w:r>
    </w:p>
    <w:bookmarkEnd w:id="12"/>
    <w:p w14:paraId="51BD0BE6" w14:textId="77777777" w:rsidR="00247DF3" w:rsidRPr="003D110B" w:rsidRDefault="00247DF3" w:rsidP="00247DF3">
      <w:pPr>
        <w:widowControl w:val="0"/>
        <w:tabs>
          <w:tab w:val="left" w:pos="851"/>
        </w:tabs>
        <w:spacing w:before="120" w:after="0" w:line="240" w:lineRule="auto"/>
        <w:jc w:val="both"/>
        <w:rPr>
          <w:rStyle w:val="BrakA"/>
          <w:rFonts w:ascii="Arial" w:hAnsi="Arial" w:cs="Arial"/>
        </w:rPr>
      </w:pPr>
      <w:r w:rsidRPr="003D110B">
        <w:rPr>
          <w:rStyle w:val="BrakA"/>
          <w:rFonts w:ascii="Arial" w:hAnsi="Arial" w:cs="Arial"/>
        </w:rPr>
        <w:lastRenderedPageBreak/>
        <w:t>Wykonawca zobowiązuje się</w:t>
      </w:r>
      <w:r w:rsidRPr="003D110B">
        <w:rPr>
          <w:rFonts w:ascii="Arial" w:hAnsi="Arial" w:cs="Arial"/>
        </w:rPr>
        <w:t xml:space="preserve"> </w:t>
      </w:r>
      <w:r w:rsidRPr="003D110B">
        <w:rPr>
          <w:rStyle w:val="BrakA"/>
          <w:rFonts w:ascii="Arial" w:hAnsi="Arial" w:cs="Arial"/>
        </w:rPr>
        <w:t xml:space="preserve">także do bezpłatnego przeszkolenia personelu obsługi (operatorów) Zamawiającego w ilości 3 osób na terenie ZUO z zakresu prawidłowej, bezpiecznej i zgodnej z instrukcją eksploatacji obsługi dostarczonej ładowarki. Wykonawca jest zobowiązany wystawić dokument potwierdzający udział pracowników Zamawiającego w szkoleniu; lista osób przewidzianych do szkolenia zostanie Wykonawcy przekazana najpóźniej w dniu szkolenia. </w:t>
      </w:r>
      <w:r w:rsidRPr="003D110B">
        <w:rPr>
          <w:rFonts w:ascii="Arial" w:hAnsi="Arial" w:cs="Arial"/>
        </w:rPr>
        <w:t>Terminy szkolenia zostaną uzgodnione na etapie realizacji umowy.</w:t>
      </w:r>
      <w:r w:rsidRPr="003D110B">
        <w:t xml:space="preserve"> </w:t>
      </w:r>
    </w:p>
    <w:p w14:paraId="727DEF67" w14:textId="77777777" w:rsidR="00AE4C6F" w:rsidRPr="003D110B" w:rsidRDefault="00AE4C6F" w:rsidP="006638B1">
      <w:pPr>
        <w:pStyle w:val="Akapitzlist"/>
        <w:numPr>
          <w:ilvl w:val="0"/>
          <w:numId w:val="1"/>
        </w:numPr>
        <w:spacing w:before="120" w:line="256" w:lineRule="auto"/>
        <w:contextualSpacing w:val="0"/>
        <w:jc w:val="both"/>
        <w:rPr>
          <w:rFonts w:ascii="Arial" w:hAnsi="Arial" w:cs="Arial"/>
          <w:b/>
          <w:bCs/>
          <w:u w:val="single"/>
        </w:rPr>
      </w:pPr>
      <w:r w:rsidRPr="003D110B">
        <w:rPr>
          <w:rFonts w:ascii="Arial" w:hAnsi="Arial" w:cs="Arial"/>
          <w:b/>
          <w:bCs/>
          <w:u w:val="single"/>
        </w:rPr>
        <w:t>Warunki leasingu finansowego:</w:t>
      </w:r>
    </w:p>
    <w:p w14:paraId="645647CA" w14:textId="10F76444" w:rsidR="00AE4C6F" w:rsidRPr="003D110B" w:rsidRDefault="00AE4C6F" w:rsidP="00EC40D7">
      <w:pPr>
        <w:pStyle w:val="pkt"/>
        <w:numPr>
          <w:ilvl w:val="2"/>
          <w:numId w:val="22"/>
        </w:numPr>
        <w:spacing w:before="120" w:after="0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>rodzaj leasingu – ze zobowiązaniem do przeniesienia własności rzeczy (Zamawiający wymaga przedstawienia zobowiązania Wykonawcy do sprzedaży Zamawiającemu przedmiotu leasingu po zakończeniu umowy leasingu za kwotę</w:t>
      </w:r>
      <w:r w:rsidR="00456835" w:rsidRPr="003D110B">
        <w:rPr>
          <w:rFonts w:ascii="Arial" w:hAnsi="Arial" w:cs="Arial"/>
          <w:sz w:val="22"/>
          <w:szCs w:val="22"/>
        </w:rPr>
        <w:t xml:space="preserve"> o</w:t>
      </w:r>
      <w:r w:rsidRPr="003D110B">
        <w:rPr>
          <w:rFonts w:ascii="Arial" w:hAnsi="Arial" w:cs="Arial"/>
          <w:sz w:val="22"/>
          <w:szCs w:val="22"/>
        </w:rPr>
        <w:t>płaty końcowej),</w:t>
      </w:r>
    </w:p>
    <w:p w14:paraId="5D0CF682" w14:textId="434FDEFA" w:rsidR="00AE4C6F" w:rsidRPr="003D110B" w:rsidRDefault="00AE4C6F" w:rsidP="00EC40D7">
      <w:pPr>
        <w:pStyle w:val="pkt"/>
        <w:numPr>
          <w:ilvl w:val="2"/>
          <w:numId w:val="22"/>
        </w:numPr>
        <w:spacing w:before="120" w:after="0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>czas trwania leasingu: 48 miesięcy od daty protokolarnego przekazania Zamawiającemu przedmiotu leasingu,</w:t>
      </w:r>
    </w:p>
    <w:p w14:paraId="5559C92B" w14:textId="1E70F3B9" w:rsidR="00AE4C6F" w:rsidRPr="003D110B" w:rsidRDefault="00AE4C6F" w:rsidP="00EC40D7">
      <w:pPr>
        <w:pStyle w:val="pkt"/>
        <w:numPr>
          <w:ilvl w:val="2"/>
          <w:numId w:val="22"/>
        </w:numPr>
        <w:spacing w:before="120" w:after="0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 xml:space="preserve">pierwsza wpłata (opłata wstępna) </w:t>
      </w:r>
      <w:r w:rsidR="007624A4">
        <w:rPr>
          <w:rFonts w:ascii="Arial" w:hAnsi="Arial" w:cs="Arial"/>
          <w:sz w:val="22"/>
          <w:szCs w:val="22"/>
        </w:rPr>
        <w:t>do</w:t>
      </w:r>
      <w:r w:rsidRPr="003D110B">
        <w:rPr>
          <w:rFonts w:ascii="Arial" w:hAnsi="Arial" w:cs="Arial"/>
          <w:sz w:val="22"/>
          <w:szCs w:val="22"/>
        </w:rPr>
        <w:t xml:space="preserve"> 10%,</w:t>
      </w:r>
    </w:p>
    <w:p w14:paraId="70875EB2" w14:textId="77777777" w:rsidR="00AE4C6F" w:rsidRPr="003D110B" w:rsidRDefault="00AE4C6F" w:rsidP="00EC40D7">
      <w:pPr>
        <w:pStyle w:val="pkt"/>
        <w:numPr>
          <w:ilvl w:val="2"/>
          <w:numId w:val="22"/>
        </w:numPr>
        <w:spacing w:before="120" w:after="0"/>
        <w:rPr>
          <w:rFonts w:ascii="Arial" w:hAnsi="Arial" w:cs="Arial"/>
          <w:sz w:val="22"/>
          <w:szCs w:val="22"/>
        </w:rPr>
      </w:pPr>
      <w:bookmarkStart w:id="13" w:name="_Hlk135392008"/>
      <w:r w:rsidRPr="003D110B">
        <w:rPr>
          <w:rFonts w:ascii="Arial" w:hAnsi="Arial" w:cs="Arial"/>
          <w:sz w:val="22"/>
          <w:szCs w:val="22"/>
        </w:rPr>
        <w:t>kaucja gwarancyjna – brak,</w:t>
      </w:r>
    </w:p>
    <w:bookmarkEnd w:id="13"/>
    <w:p w14:paraId="3F002EC8" w14:textId="77777777" w:rsidR="00EC40D7" w:rsidRPr="003D110B" w:rsidRDefault="00AE4C6F" w:rsidP="00EC40D7">
      <w:pPr>
        <w:pStyle w:val="pkt"/>
        <w:numPr>
          <w:ilvl w:val="2"/>
          <w:numId w:val="22"/>
        </w:numPr>
        <w:spacing w:before="120" w:after="0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 xml:space="preserve">48 równych rat leasingowych według zmiennej stopy procentowej, </w:t>
      </w:r>
    </w:p>
    <w:p w14:paraId="23D881CF" w14:textId="5547CFEA" w:rsidR="00EC40D7" w:rsidRPr="003D110B" w:rsidRDefault="00EC40D7" w:rsidP="00EC40D7">
      <w:pPr>
        <w:pStyle w:val="pkt"/>
        <w:numPr>
          <w:ilvl w:val="2"/>
          <w:numId w:val="22"/>
        </w:numPr>
        <w:spacing w:before="120" w:after="0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 xml:space="preserve">W raty leasingowe wliczone są wszystkie koszty, które poniesie Zamawiający jako korzystający, w szczególności: </w:t>
      </w:r>
    </w:p>
    <w:p w14:paraId="43F89F14" w14:textId="77777777" w:rsidR="00EC40D7" w:rsidRPr="003D110B" w:rsidRDefault="00EC40D7" w:rsidP="00EC40D7">
      <w:pPr>
        <w:pStyle w:val="Akapitzlist"/>
        <w:widowControl w:val="0"/>
        <w:numPr>
          <w:ilvl w:val="1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Style w:val="BrakA"/>
          <w:rFonts w:ascii="Arial" w:hAnsi="Arial" w:cs="Arial"/>
        </w:rPr>
        <w:t xml:space="preserve">koszt nabycia przez Wykonawcę przedmiotu zamówienia (leasingu); </w:t>
      </w:r>
    </w:p>
    <w:p w14:paraId="33FB9F4A" w14:textId="77777777" w:rsidR="00EC40D7" w:rsidRPr="003D110B" w:rsidRDefault="00EC40D7" w:rsidP="00EC40D7">
      <w:pPr>
        <w:pStyle w:val="Akapitzlist"/>
        <w:widowControl w:val="0"/>
        <w:numPr>
          <w:ilvl w:val="1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Style w:val="BrakA"/>
          <w:rFonts w:ascii="Arial" w:hAnsi="Arial" w:cs="Arial"/>
        </w:rPr>
        <w:t>koszt dostawy (transport i rozładunek) przedmiotu zamówienia do siedziby Zamawiającego;</w:t>
      </w:r>
    </w:p>
    <w:p w14:paraId="571AB3F2" w14:textId="77777777" w:rsidR="00EC40D7" w:rsidRPr="003D110B" w:rsidRDefault="00EC40D7" w:rsidP="00EC40D7">
      <w:pPr>
        <w:pStyle w:val="Akapitzlist"/>
        <w:widowControl w:val="0"/>
        <w:numPr>
          <w:ilvl w:val="1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Style w:val="BrakA"/>
          <w:rFonts w:ascii="Arial" w:hAnsi="Arial" w:cs="Arial"/>
        </w:rPr>
        <w:t xml:space="preserve">wszelkie należności z tytułu podatków; </w:t>
      </w:r>
    </w:p>
    <w:p w14:paraId="3D7B36D2" w14:textId="77777777" w:rsidR="00EC40D7" w:rsidRPr="003D110B" w:rsidRDefault="00EC40D7" w:rsidP="00EC40D7">
      <w:pPr>
        <w:pStyle w:val="Akapitzlist"/>
        <w:widowControl w:val="0"/>
        <w:numPr>
          <w:ilvl w:val="1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koszty gwarancji i serwisu gwarancyjnego;</w:t>
      </w:r>
    </w:p>
    <w:p w14:paraId="3AF2FDEA" w14:textId="77777777" w:rsidR="00EC40D7" w:rsidRPr="003D110B" w:rsidRDefault="00EC40D7" w:rsidP="00EC40D7">
      <w:pPr>
        <w:pStyle w:val="Akapitzlist"/>
        <w:widowControl w:val="0"/>
        <w:numPr>
          <w:ilvl w:val="1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koszty okresowych przeglądów konserwacyjnych wynikających z przepisów dozoru technicznego i uczestnictwo konserwatorów we wszystkich badaniach okresowych i doraźnych wykonywanych przez dozór techniczny na dostarczonej ładowarce oraz wykonanie niezbędnych resursów wymaganych przez dozór techniczny).</w:t>
      </w:r>
    </w:p>
    <w:p w14:paraId="1703DBDE" w14:textId="77777777" w:rsidR="00EC40D7" w:rsidRPr="003D110B" w:rsidRDefault="00EC40D7" w:rsidP="00EC40D7">
      <w:pPr>
        <w:pStyle w:val="Akapitzlist"/>
        <w:widowControl w:val="0"/>
        <w:numPr>
          <w:ilvl w:val="1"/>
          <w:numId w:val="24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wszelkie inne </w:t>
      </w:r>
      <w:r w:rsidRPr="003D110B">
        <w:rPr>
          <w:rStyle w:val="BrakA"/>
          <w:rFonts w:ascii="Arial" w:hAnsi="Arial" w:cs="Arial"/>
        </w:rPr>
        <w:t>koszty, o których mowa w SWZ i załącznikach do niej lub niniejszej</w:t>
      </w:r>
      <w:r w:rsidRPr="003D110B">
        <w:rPr>
          <w:rFonts w:ascii="Arial" w:hAnsi="Arial" w:cs="Arial"/>
        </w:rPr>
        <w:t xml:space="preserve"> </w:t>
      </w:r>
      <w:r w:rsidRPr="003D110B">
        <w:rPr>
          <w:rStyle w:val="BrakA"/>
          <w:rFonts w:ascii="Arial" w:hAnsi="Arial" w:cs="Arial"/>
        </w:rPr>
        <w:t>Umowie.</w:t>
      </w:r>
    </w:p>
    <w:p w14:paraId="0A168FAB" w14:textId="77777777" w:rsidR="00EC40D7" w:rsidRPr="003D110B" w:rsidRDefault="00EC40D7" w:rsidP="00EC40D7">
      <w:pPr>
        <w:pStyle w:val="Akapitzlist"/>
        <w:widowControl w:val="0"/>
        <w:numPr>
          <w:ilvl w:val="0"/>
          <w:numId w:val="17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Style w:val="BrakA"/>
          <w:rFonts w:ascii="Arial" w:hAnsi="Arial" w:cs="Arial"/>
        </w:rPr>
        <w:t>Wynagrodzenie należne Wykonawcy płatne będzie w następujący</w:t>
      </w:r>
      <w:r w:rsidRPr="003D110B">
        <w:rPr>
          <w:rFonts w:ascii="Arial" w:hAnsi="Arial" w:cs="Arial"/>
        </w:rPr>
        <w:t xml:space="preserve"> </w:t>
      </w:r>
      <w:r w:rsidRPr="003D110B">
        <w:rPr>
          <w:rStyle w:val="BrakA"/>
          <w:rFonts w:ascii="Arial" w:hAnsi="Arial" w:cs="Arial"/>
        </w:rPr>
        <w:t>sposób:</w:t>
      </w:r>
    </w:p>
    <w:p w14:paraId="67A96006" w14:textId="77777777" w:rsidR="006A2D8F" w:rsidRPr="003D110B" w:rsidRDefault="006A2D8F" w:rsidP="006A2D8F">
      <w:pPr>
        <w:numPr>
          <w:ilvl w:val="2"/>
          <w:numId w:val="17"/>
        </w:numPr>
        <w:spacing w:after="0" w:line="276" w:lineRule="auto"/>
        <w:ind w:left="851"/>
        <w:contextualSpacing/>
        <w:jc w:val="both"/>
        <w:rPr>
          <w:rFonts w:ascii="Arial" w:hAnsi="Arial" w:cs="Arial"/>
        </w:rPr>
      </w:pPr>
      <w:bookmarkStart w:id="14" w:name="_Hlk139015398"/>
      <w:r w:rsidRPr="003D110B">
        <w:rPr>
          <w:rStyle w:val="BrakA"/>
          <w:rFonts w:ascii="Arial" w:hAnsi="Arial" w:cs="Arial"/>
        </w:rPr>
        <w:t xml:space="preserve">Opłata wstępna zostanie uiszczona w terminie 14 dni od daty zawarcia umowy leasingowej. Leasingodawca w terminie 7 dni wystawi fakturę VAT. </w:t>
      </w:r>
    </w:p>
    <w:p w14:paraId="67D5C21C" w14:textId="77777777" w:rsidR="006A2D8F" w:rsidRPr="003D110B" w:rsidRDefault="006A2D8F" w:rsidP="006A2D8F">
      <w:pPr>
        <w:numPr>
          <w:ilvl w:val="2"/>
          <w:numId w:val="17"/>
        </w:numPr>
        <w:spacing w:after="0" w:line="276" w:lineRule="auto"/>
        <w:ind w:left="851"/>
        <w:contextualSpacing/>
        <w:jc w:val="both"/>
        <w:rPr>
          <w:rFonts w:ascii="Arial" w:hAnsi="Arial" w:cs="Arial"/>
        </w:rPr>
      </w:pPr>
      <w:r w:rsidRPr="003D110B">
        <w:rPr>
          <w:rStyle w:val="BrakA"/>
          <w:rFonts w:ascii="Arial" w:hAnsi="Arial" w:cs="Arial"/>
        </w:rPr>
        <w:t>Podatek VAT zostanie uiszczony w terminie 14 dni od daty zawarcia umowy leasingowej. Leasingodawca w terminie 7 dni wystawi fakturę VAT.</w:t>
      </w:r>
    </w:p>
    <w:bookmarkEnd w:id="14"/>
    <w:p w14:paraId="0AD10D82" w14:textId="444357BE" w:rsidR="0033709C" w:rsidRDefault="00EC40D7" w:rsidP="0033709C">
      <w:pPr>
        <w:pStyle w:val="Akapitzlist"/>
        <w:numPr>
          <w:ilvl w:val="1"/>
          <w:numId w:val="17"/>
        </w:numPr>
        <w:tabs>
          <w:tab w:val="left" w:leader="dot" w:pos="5719"/>
        </w:tabs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Kolejne raty płatne w miesięcznych okresach rozliczeniowych, wg harmonogramu spłat rat leasingowych (załącznik nr 3 do umowy), przelewem na rachunek bankowy wskazany na notach księgowych</w:t>
      </w:r>
      <w:r w:rsidR="0033709C">
        <w:rPr>
          <w:rFonts w:ascii="Arial" w:hAnsi="Arial" w:cs="Arial"/>
        </w:rPr>
        <w:t>.</w:t>
      </w:r>
    </w:p>
    <w:p w14:paraId="23F8551E" w14:textId="0D838D51" w:rsidR="0033709C" w:rsidRPr="0033709C" w:rsidRDefault="0033709C" w:rsidP="0033709C">
      <w:pPr>
        <w:pStyle w:val="Akapitzlist"/>
        <w:numPr>
          <w:ilvl w:val="1"/>
          <w:numId w:val="17"/>
        </w:numPr>
        <w:tabs>
          <w:tab w:val="left" w:leader="dot" w:pos="5719"/>
        </w:tabs>
        <w:spacing w:after="0" w:line="276" w:lineRule="auto"/>
        <w:contextualSpacing w:val="0"/>
        <w:jc w:val="both"/>
        <w:rPr>
          <w:rFonts w:ascii="Arial" w:hAnsi="Arial" w:cs="Arial"/>
        </w:rPr>
      </w:pPr>
      <w:r w:rsidRPr="0033709C">
        <w:rPr>
          <w:rFonts w:ascii="Arial" w:hAnsi="Arial" w:cs="Arial"/>
        </w:rPr>
        <w:t>Pierwsza rata płatna jest w miesiącu odbioru przedmiotu leasingu. Pozostałe raty leasingowe uiszczane są w terminach comiesięcznych. Leasingobiorca zobowiązany jest do uiszczania rat leasingowych na podstawie harmonogramu finansowego będącego integralną częścią umowy leasingowej. Daty w nim podane są datami ostatecznymi wpływu środków na rachunek leasingodawcy.”</w:t>
      </w:r>
    </w:p>
    <w:p w14:paraId="74C218C7" w14:textId="77777777" w:rsidR="00EC40D7" w:rsidRPr="003D110B" w:rsidRDefault="00EC40D7" w:rsidP="00EC40D7">
      <w:pPr>
        <w:pStyle w:val="Akapitzlist"/>
        <w:numPr>
          <w:ilvl w:val="1"/>
          <w:numId w:val="17"/>
        </w:numPr>
        <w:tabs>
          <w:tab w:val="left" w:leader="dot" w:pos="5719"/>
        </w:tabs>
        <w:spacing w:after="0" w:line="276" w:lineRule="auto"/>
        <w:contextualSpacing w:val="0"/>
        <w:jc w:val="both"/>
      </w:pPr>
      <w:r w:rsidRPr="003D110B">
        <w:rPr>
          <w:rFonts w:ascii="Arial" w:hAnsi="Arial" w:cs="Arial"/>
        </w:rPr>
        <w:t>Kaucja gwarancyjna – brak.</w:t>
      </w:r>
    </w:p>
    <w:p w14:paraId="553D7FA1" w14:textId="77777777" w:rsidR="00EC40D7" w:rsidRPr="003D110B" w:rsidRDefault="00EC40D7" w:rsidP="00EC40D7">
      <w:pPr>
        <w:pStyle w:val="Akapitzlist"/>
        <w:numPr>
          <w:ilvl w:val="1"/>
          <w:numId w:val="17"/>
        </w:numPr>
        <w:tabs>
          <w:tab w:val="left" w:leader="dot" w:pos="5719"/>
        </w:tabs>
        <w:spacing w:after="0" w:line="276" w:lineRule="auto"/>
        <w:contextualSpacing w:val="0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 xml:space="preserve">Zamawiający będzie dokonywał płatności na podstawie faktur/not księgowych wystawionych w formie papierowej lub elektronicznej (przesyłanych na adres poczty elektronicznej: </w:t>
      </w:r>
      <w:hyperlink r:id="rId7" w:history="1">
        <w:r w:rsidRPr="003D110B">
          <w:rPr>
            <w:rStyle w:val="Hipercze"/>
            <w:rFonts w:ascii="Arial" w:hAnsi="Arial" w:cs="Arial"/>
          </w:rPr>
          <w:t>finanse@zuo.szczecin.pl</w:t>
        </w:r>
      </w:hyperlink>
      <w:r w:rsidRPr="003D110B">
        <w:rPr>
          <w:rFonts w:ascii="Arial" w:hAnsi="Arial" w:cs="Arial"/>
        </w:rPr>
        <w:t>.) przez Wykonawcę (Finansującego) lub pobieranych przez zamawiającego z portalów klienta dedykowanych dla klientów Wykonawcy.</w:t>
      </w:r>
    </w:p>
    <w:p w14:paraId="33562EB6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284"/>
          <w:tab w:val="left" w:pos="851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lastRenderedPageBreak/>
        <w:t>W dostarczonych fakturach/notach księgowych będą zawarte informacje o podziale raty leasingowej na część kapitałową i część odsetkową.</w:t>
      </w:r>
    </w:p>
    <w:p w14:paraId="0C4AD330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284"/>
          <w:tab w:val="left" w:pos="851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3D110B">
        <w:rPr>
          <w:rFonts w:ascii="Arial" w:hAnsi="Arial" w:cs="Arial"/>
          <w:b/>
          <w:sz w:val="22"/>
          <w:szCs w:val="22"/>
        </w:rPr>
        <w:t>Waluta –  PLN.</w:t>
      </w:r>
    </w:p>
    <w:p w14:paraId="2D948E76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284"/>
          <w:tab w:val="left" w:pos="851"/>
        </w:tabs>
        <w:spacing w:before="0" w:after="0" w:line="276" w:lineRule="auto"/>
        <w:rPr>
          <w:rStyle w:val="BrakA"/>
          <w:rFonts w:eastAsia="Calibri"/>
          <w:sz w:val="22"/>
          <w:szCs w:val="22"/>
        </w:rPr>
      </w:pPr>
      <w:r w:rsidRPr="003D110B">
        <w:rPr>
          <w:rStyle w:val="BrakA"/>
          <w:rFonts w:ascii="Arial" w:eastAsia="Calibri" w:hAnsi="Arial" w:cs="Arial"/>
          <w:sz w:val="22"/>
          <w:szCs w:val="22"/>
        </w:rPr>
        <w:t>Jako dzień zapłaty Strony uznają przekazanie środków określonych w zleceniu płatniczym przez bank Zamawiającego do banku Wykonawcy. W przypadku, kiedy rachunek Zamawiającego i Wykonawcy jest w tym samym banku, za dzień zapłaty uznaje się obciążenie rachunku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Zamawiającego.</w:t>
      </w:r>
    </w:p>
    <w:p w14:paraId="372A1D49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284"/>
          <w:tab w:val="left" w:pos="851"/>
        </w:tabs>
        <w:spacing w:before="0" w:after="0" w:line="276" w:lineRule="auto"/>
        <w:rPr>
          <w:rStyle w:val="BrakA"/>
          <w:rFonts w:ascii="Arial" w:eastAsia="Calibri" w:hAnsi="Arial" w:cs="Arial"/>
          <w:sz w:val="22"/>
          <w:szCs w:val="22"/>
        </w:rPr>
      </w:pPr>
      <w:r w:rsidRPr="003D110B">
        <w:rPr>
          <w:rStyle w:val="BrakA"/>
          <w:rFonts w:ascii="Arial" w:eastAsia="Calibri" w:hAnsi="Arial" w:cs="Arial"/>
          <w:sz w:val="22"/>
          <w:szCs w:val="22"/>
        </w:rPr>
        <w:t>Wszystkie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wskaźniki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cenowe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zawarte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w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harmonogramie</w:t>
      </w:r>
      <w:r w:rsidRPr="003D110B">
        <w:rPr>
          <w:rFonts w:ascii="Arial" w:hAnsi="Arial" w:cs="Arial"/>
          <w:sz w:val="22"/>
          <w:szCs w:val="22"/>
        </w:rPr>
        <w:t xml:space="preserve"> (załącznik nr 3 do umowy)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muszą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być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podane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w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złotych polskich z zaokrągleniem do dwóch miejsc po przecinku.</w:t>
      </w:r>
    </w:p>
    <w:p w14:paraId="65B239E2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284"/>
          <w:tab w:val="left" w:pos="851"/>
        </w:tabs>
        <w:spacing w:before="0" w:after="0" w:line="276" w:lineRule="auto"/>
        <w:rPr>
          <w:sz w:val="22"/>
          <w:szCs w:val="22"/>
        </w:rPr>
      </w:pPr>
      <w:r w:rsidRPr="003D110B">
        <w:rPr>
          <w:rStyle w:val="BrakA"/>
          <w:rFonts w:ascii="Arial" w:eastAsia="Calibri" w:hAnsi="Arial" w:cs="Arial"/>
          <w:sz w:val="22"/>
          <w:szCs w:val="22"/>
        </w:rPr>
        <w:t xml:space="preserve">Zamawiający nie dopuszcza wprowadzenia do harmonogramu finansowania zamówienia (załącznik nr 3 do umowy) </w:t>
      </w:r>
      <w:bookmarkStart w:id="15" w:name="_Hlk135391483"/>
      <w:r w:rsidRPr="003D110B">
        <w:rPr>
          <w:rStyle w:val="BrakA"/>
          <w:rFonts w:ascii="Arial" w:eastAsia="Calibri" w:hAnsi="Arial" w:cs="Arial"/>
          <w:sz w:val="22"/>
          <w:szCs w:val="22"/>
        </w:rPr>
        <w:t>innych opłat niż opłata inicjalna (wstępna), opłata  końcowa  (za wykup) i rata leasingowa</w:t>
      </w:r>
      <w:bookmarkEnd w:id="15"/>
      <w:r w:rsidRPr="003D110B">
        <w:rPr>
          <w:rStyle w:val="BrakA"/>
          <w:rFonts w:ascii="Arial" w:eastAsia="Calibri" w:hAnsi="Arial" w:cs="Arial"/>
          <w:sz w:val="22"/>
          <w:szCs w:val="22"/>
        </w:rPr>
        <w:t xml:space="preserve">, </w:t>
      </w:r>
      <w:r w:rsidRPr="003D110B">
        <w:rPr>
          <w:rFonts w:ascii="Arial" w:hAnsi="Arial" w:cs="Arial"/>
          <w:bCs/>
          <w:sz w:val="22"/>
          <w:szCs w:val="22"/>
        </w:rPr>
        <w:t>w szczególności nie wyraża zgody na wprowadzenie kaucji zabezpieczających</w:t>
      </w:r>
      <w:r w:rsidRPr="003D110B">
        <w:rPr>
          <w:rFonts w:ascii="Arial" w:hAnsi="Arial" w:cs="Arial"/>
          <w:b/>
          <w:bCs/>
          <w:sz w:val="22"/>
          <w:szCs w:val="22"/>
        </w:rPr>
        <w:t xml:space="preserve">, </w:t>
      </w:r>
      <w:bookmarkStart w:id="16" w:name="_Hlk135391506"/>
      <w:r w:rsidRPr="003D110B">
        <w:rPr>
          <w:rStyle w:val="BrakA"/>
          <w:rFonts w:ascii="Arial" w:eastAsia="Calibri" w:hAnsi="Arial" w:cs="Arial"/>
          <w:sz w:val="22"/>
          <w:szCs w:val="22"/>
        </w:rPr>
        <w:t xml:space="preserve">opłat przedwstępnych, prowizji przygotowawczej, opłat manipulacyjnych itp. </w:t>
      </w:r>
      <w:bookmarkEnd w:id="16"/>
    </w:p>
    <w:p w14:paraId="01636E12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284"/>
          <w:tab w:val="left" w:pos="851"/>
        </w:tabs>
        <w:spacing w:before="0" w:after="0" w:line="276" w:lineRule="auto"/>
        <w:rPr>
          <w:rFonts w:ascii="Arial" w:hAnsi="Arial" w:cs="Arial"/>
          <w:sz w:val="22"/>
          <w:szCs w:val="22"/>
        </w:rPr>
      </w:pPr>
      <w:r w:rsidRPr="003D110B">
        <w:rPr>
          <w:rStyle w:val="BrakA"/>
          <w:rFonts w:ascii="Arial" w:eastAsia="Calibri" w:hAnsi="Arial" w:cs="Arial"/>
          <w:sz w:val="22"/>
          <w:szCs w:val="22"/>
        </w:rPr>
        <w:t>kwota wykupu zostanie opłacona wraz z ostatnią (48) ratą leasingową.</w:t>
      </w:r>
    </w:p>
    <w:p w14:paraId="5E824948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426"/>
          <w:tab w:val="left" w:pos="851"/>
        </w:tabs>
        <w:spacing w:before="0" w:after="0" w:line="276" w:lineRule="auto"/>
        <w:rPr>
          <w:rStyle w:val="BrakA"/>
          <w:rFonts w:eastAsia="Calibri"/>
          <w:sz w:val="22"/>
          <w:szCs w:val="22"/>
        </w:rPr>
      </w:pPr>
      <w:r w:rsidRPr="003D110B">
        <w:rPr>
          <w:rStyle w:val="BrakA"/>
          <w:rFonts w:ascii="Arial" w:eastAsia="Calibri" w:hAnsi="Arial" w:cs="Arial"/>
          <w:sz w:val="22"/>
          <w:szCs w:val="22"/>
        </w:rPr>
        <w:t>Odpisów amortyzacyjnych w okresie leasingu dokonuje Zamawiający (leasingobiorca).</w:t>
      </w:r>
    </w:p>
    <w:p w14:paraId="47423775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426"/>
          <w:tab w:val="left" w:pos="851"/>
        </w:tabs>
        <w:spacing w:before="0" w:after="0" w:line="276" w:lineRule="auto"/>
        <w:rPr>
          <w:sz w:val="22"/>
          <w:szCs w:val="22"/>
        </w:rPr>
      </w:pPr>
      <w:r w:rsidRPr="003D110B">
        <w:rPr>
          <w:rFonts w:ascii="Arial" w:hAnsi="Arial" w:cs="Arial"/>
          <w:sz w:val="22"/>
          <w:szCs w:val="22"/>
        </w:rPr>
        <w:t>Zamawiający wyraża zgodę, by integralną część umowy stanowiła tabela opłat i prowizji Wykonawcy. Jeżeli u Zamawiającego wystąpi okoliczność wymieniona w tabeli opłat i prowizji m.in. jeżeli Zamawiający np. złoży wniosek o wykonanie niestandardowej obsługi umowy, wówczas Wykonawca zgodnie z aktualną tabelą opłat i prowizji obciąży Zamawiającego. Opłaty te mogą wystąpić tylko na wniosek lub z winy Zamawiającego.</w:t>
      </w:r>
    </w:p>
    <w:p w14:paraId="525662D0" w14:textId="77777777" w:rsidR="00EC40D7" w:rsidRPr="003D110B" w:rsidRDefault="00EC40D7" w:rsidP="00EC40D7">
      <w:pPr>
        <w:pStyle w:val="pkt"/>
        <w:numPr>
          <w:ilvl w:val="1"/>
          <w:numId w:val="17"/>
        </w:numPr>
        <w:tabs>
          <w:tab w:val="left" w:pos="426"/>
          <w:tab w:val="left" w:pos="851"/>
        </w:tabs>
        <w:spacing w:before="0" w:after="0" w:line="276" w:lineRule="auto"/>
        <w:rPr>
          <w:rStyle w:val="BrakA"/>
          <w:rFonts w:eastAsia="Calibri"/>
          <w:sz w:val="22"/>
          <w:szCs w:val="22"/>
        </w:rPr>
      </w:pPr>
      <w:r w:rsidRPr="003D110B">
        <w:rPr>
          <w:rStyle w:val="BrakA"/>
          <w:rFonts w:ascii="Arial" w:eastAsia="Calibri" w:hAnsi="Arial" w:cs="Arial"/>
          <w:sz w:val="22"/>
          <w:szCs w:val="22"/>
        </w:rPr>
        <w:t>Wynagrodzenie Wykonawcy (wysokość rat leasingowych) obliczane będzie na podstawie stawki oprocentowania zmiennego ustalanego na bazie stawki WIBOR dla depozytów 1-miesięcznych (WIBOR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1M)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oraz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stałej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w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okresie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obowiązywania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umowy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marży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Wykonawcy</w:t>
      </w:r>
      <w:r w:rsidRPr="003D110B">
        <w:rPr>
          <w:rFonts w:ascii="Arial" w:hAnsi="Arial" w:cs="Arial"/>
          <w:sz w:val="22"/>
          <w:szCs w:val="22"/>
        </w:rPr>
        <w:t xml:space="preserve">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wynoszącej</w:t>
      </w:r>
      <w:r w:rsidRPr="003D110B">
        <w:rPr>
          <w:rFonts w:ascii="Arial" w:hAnsi="Arial" w:cs="Arial"/>
          <w:sz w:val="22"/>
          <w:szCs w:val="22"/>
        </w:rPr>
        <w:t xml:space="preserve"> ………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 xml:space="preserve">p.p. zgodnie ze złożoną przez niego ofertą. Aktualizacja oprocentowania (wynagrodzenia) następować będzie co 1 miesiąc, wg stawki WIBOR z ………… dnia poprzedniego miesiąca * / z pierwszego dnia miesiąca, w którym następuje aktualizacja, * </w:t>
      </w:r>
      <w:r w:rsidRPr="003D110B">
        <w:rPr>
          <w:rFonts w:ascii="Arial" w:hAnsi="Arial" w:cs="Arial"/>
          <w:sz w:val="22"/>
          <w:szCs w:val="22"/>
          <w:vertAlign w:val="superscript"/>
        </w:rPr>
        <w:t>(*niewłaściwe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 xml:space="preserve"> </w:t>
      </w:r>
      <w:r w:rsidRPr="003D110B">
        <w:rPr>
          <w:rFonts w:ascii="Arial" w:hAnsi="Arial" w:cs="Arial"/>
          <w:sz w:val="22"/>
          <w:szCs w:val="22"/>
          <w:vertAlign w:val="superscript"/>
        </w:rPr>
        <w:t>skreślić)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 xml:space="preserve"> przy czym </w:t>
      </w:r>
      <w:r w:rsidRPr="003D110B">
        <w:rPr>
          <w:rFonts w:ascii="Arial" w:hAnsi="Arial" w:cs="Arial"/>
          <w:sz w:val="22"/>
          <w:szCs w:val="22"/>
        </w:rPr>
        <w:t xml:space="preserve">jeżeli </w:t>
      </w:r>
      <w:r w:rsidRPr="003D110B">
        <w:rPr>
          <w:rStyle w:val="BrakA"/>
          <w:rFonts w:ascii="Arial" w:eastAsia="Calibri" w:hAnsi="Arial" w:cs="Arial"/>
          <w:sz w:val="22"/>
          <w:szCs w:val="22"/>
        </w:rPr>
        <w:t>dzień ten jest dniem wolnym  od pracy podstawą aktualizacji będzie stawka WIBOR 1M z pierwszego dnia roboczego poprzedzającego ten dzień. W przypadku zmiany stawki WIBOR, Wykonawca zobowiązany jest do podawania aktualnej stawki WIBOR na fakturze lub innym dokumencie. Zmiana wysokości rat wynagrodzenia w trybie określonym powyżej nie stanowi zmiany Umowy Leasingu. Wykonawca prześle do Zamawiającego nieodpłatnie, na każde jego pisemne lub mailowe żądanie, w terminie 14 dni od dnia żądania, zaktualizowany na dzień wysłania Harmonogram opłat (ze wskazaniem aktualnej stawki WIBOR) nie częściej niż raz w roku.</w:t>
      </w:r>
    </w:p>
    <w:p w14:paraId="5719A133" w14:textId="2603B54E" w:rsidR="00EC40D7" w:rsidRPr="003D110B" w:rsidRDefault="00EC40D7" w:rsidP="006638B1">
      <w:pPr>
        <w:pStyle w:val="Akapitzlist"/>
        <w:widowControl w:val="0"/>
        <w:numPr>
          <w:ilvl w:val="0"/>
          <w:numId w:val="17"/>
        </w:numPr>
        <w:spacing w:after="0" w:line="276" w:lineRule="auto"/>
        <w:jc w:val="both"/>
      </w:pPr>
      <w:r w:rsidRPr="003D110B">
        <w:rPr>
          <w:rFonts w:ascii="Arial" w:hAnsi="Arial" w:cs="Arial"/>
        </w:rPr>
        <w:t>Zamawiający wyraża zgodę na:</w:t>
      </w:r>
    </w:p>
    <w:p w14:paraId="0D4A00FD" w14:textId="77777777" w:rsidR="00EC40D7" w:rsidRPr="003D110B" w:rsidRDefault="00EC40D7" w:rsidP="006638B1">
      <w:pPr>
        <w:pStyle w:val="Akapitzlist"/>
        <w:widowControl w:val="0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bezpośrednią spłatą należności wynikających z umowy na rachunek kredytodawcy Wykonawcy;</w:t>
      </w:r>
    </w:p>
    <w:p w14:paraId="6B14AD1E" w14:textId="77777777" w:rsidR="00EC40D7" w:rsidRPr="003D110B" w:rsidRDefault="00EC40D7" w:rsidP="006638B1">
      <w:pPr>
        <w:pStyle w:val="Akapitzlist"/>
        <w:widowControl w:val="0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przekazanie niespłaconej umowy (która powinna być zakończona) zewnętrznej firmie, która będzie dochodziła spłaty niespłaconych zobowiązań,</w:t>
      </w:r>
    </w:p>
    <w:p w14:paraId="1342557B" w14:textId="77777777" w:rsidR="00EC40D7" w:rsidRPr="003D110B" w:rsidRDefault="00EC40D7" w:rsidP="006638B1">
      <w:pPr>
        <w:pStyle w:val="Akapitzlist"/>
        <w:widowControl w:val="0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3D110B">
        <w:rPr>
          <w:rFonts w:ascii="Arial" w:hAnsi="Arial" w:cs="Arial"/>
        </w:rPr>
        <w:t>jedyne zabezpieczenie umowy leasingu w postaci przedmiotu leasingu , Zamawiający nie akceptuje zabezpieczenia umowy w postaci weksla i deklaracji wekslowej.</w:t>
      </w:r>
    </w:p>
    <w:p w14:paraId="319D270C" w14:textId="0AB6219A" w:rsidR="0000118D" w:rsidRPr="003D110B" w:rsidRDefault="0000118D" w:rsidP="006638B1"/>
    <w:sectPr w:rsidR="0000118D" w:rsidRPr="003D110B" w:rsidSect="002053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E3AB" w14:textId="77777777" w:rsidR="008825F5" w:rsidRDefault="008825F5" w:rsidP="00EB6FAE">
      <w:pPr>
        <w:spacing w:after="0" w:line="240" w:lineRule="auto"/>
      </w:pPr>
      <w:r>
        <w:separator/>
      </w:r>
    </w:p>
  </w:endnote>
  <w:endnote w:type="continuationSeparator" w:id="0">
    <w:p w14:paraId="532413EB" w14:textId="77777777" w:rsidR="008825F5" w:rsidRDefault="008825F5" w:rsidP="00EB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8344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E96B6" w14:textId="51286B31" w:rsidR="00EB6FAE" w:rsidRDefault="00EB6FA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F3623D" w14:textId="77777777" w:rsidR="00EB6FAE" w:rsidRDefault="00EB6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AF7A" w14:textId="77777777" w:rsidR="008825F5" w:rsidRDefault="008825F5" w:rsidP="00EB6FAE">
      <w:pPr>
        <w:spacing w:after="0" w:line="240" w:lineRule="auto"/>
      </w:pPr>
      <w:r>
        <w:separator/>
      </w:r>
    </w:p>
  </w:footnote>
  <w:footnote w:type="continuationSeparator" w:id="0">
    <w:p w14:paraId="27705642" w14:textId="77777777" w:rsidR="008825F5" w:rsidRDefault="008825F5" w:rsidP="00EB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655" w14:textId="77777777" w:rsidR="00AE4C6F" w:rsidRDefault="00AE4C6F" w:rsidP="00AE4C6F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ZUO.PDG.ZP.101.010.2023.ML</w:t>
    </w:r>
  </w:p>
  <w:p w14:paraId="543A766A" w14:textId="541599A8" w:rsidR="00AE4C6F" w:rsidRPr="00AE4C6F" w:rsidRDefault="00AE4C6F" w:rsidP="00AE4C6F">
    <w:pPr>
      <w:pStyle w:val="Nagwek"/>
      <w:jc w:val="right"/>
      <w:rPr>
        <w:rFonts w:ascii="Arial" w:hAnsi="Arial" w:cs="Arial"/>
      </w:rPr>
    </w:pPr>
    <w:r w:rsidRPr="00AE4C6F">
      <w:rPr>
        <w:rFonts w:ascii="Arial" w:hAnsi="Arial" w:cs="Arial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445"/>
    <w:multiLevelType w:val="hybridMultilevel"/>
    <w:tmpl w:val="DBB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12B1"/>
    <w:multiLevelType w:val="hybridMultilevel"/>
    <w:tmpl w:val="F38A7E1E"/>
    <w:lvl w:ilvl="0" w:tplc="AE5ECD1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0C7"/>
    <w:multiLevelType w:val="multilevel"/>
    <w:tmpl w:val="D55E2A18"/>
    <w:lvl w:ilvl="0">
      <w:start w:val="5"/>
      <w:numFmt w:val="decimal"/>
      <w:lvlText w:val="%1"/>
      <w:lvlJc w:val="left"/>
      <w:pPr>
        <w:ind w:left="525" w:hanging="52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3" w15:restartNumberingAfterBreak="0">
    <w:nsid w:val="0BE6165C"/>
    <w:multiLevelType w:val="hybridMultilevel"/>
    <w:tmpl w:val="D8363440"/>
    <w:lvl w:ilvl="0" w:tplc="D86425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528"/>
    <w:multiLevelType w:val="multilevel"/>
    <w:tmpl w:val="1428A7C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15244A97"/>
    <w:multiLevelType w:val="hybridMultilevel"/>
    <w:tmpl w:val="85E29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332B0"/>
    <w:multiLevelType w:val="hybridMultilevel"/>
    <w:tmpl w:val="6CA2E5F0"/>
    <w:styleLink w:val="Zaimportowanystyl8"/>
    <w:lvl w:ilvl="0" w:tplc="B192B73E">
      <w:start w:val="1"/>
      <w:numFmt w:val="decimal"/>
      <w:lvlText w:val="%1)"/>
      <w:lvlJc w:val="left"/>
      <w:pPr>
        <w:tabs>
          <w:tab w:val="left" w:pos="142"/>
          <w:tab w:val="left" w:pos="426"/>
          <w:tab w:val="left" w:leader="dot" w:pos="5719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C497D8">
      <w:start w:val="1"/>
      <w:numFmt w:val="decimal"/>
      <w:lvlText w:val="%2)"/>
      <w:lvlJc w:val="left"/>
      <w:pPr>
        <w:tabs>
          <w:tab w:val="left" w:pos="142"/>
          <w:tab w:val="left" w:pos="426"/>
          <w:tab w:val="left" w:leader="dot" w:pos="5719"/>
        </w:tabs>
        <w:ind w:left="7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DA2980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644E2D4">
      <w:start w:val="1"/>
      <w:numFmt w:val="decimal"/>
      <w:lvlText w:val="%4."/>
      <w:lvlJc w:val="left"/>
      <w:pPr>
        <w:ind w:left="11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AE0466">
      <w:start w:val="1"/>
      <w:numFmt w:val="lowerLetter"/>
      <w:lvlText w:val="%5."/>
      <w:lvlJc w:val="left"/>
      <w:pPr>
        <w:ind w:left="18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BC139C">
      <w:start w:val="1"/>
      <w:numFmt w:val="lowerRoman"/>
      <w:lvlText w:val="%6."/>
      <w:lvlJc w:val="left"/>
      <w:pPr>
        <w:ind w:left="254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96185C">
      <w:start w:val="1"/>
      <w:numFmt w:val="decimal"/>
      <w:lvlText w:val="%7."/>
      <w:lvlJc w:val="left"/>
      <w:pPr>
        <w:ind w:left="32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101208">
      <w:start w:val="1"/>
      <w:numFmt w:val="lowerLetter"/>
      <w:lvlText w:val="%8."/>
      <w:lvlJc w:val="left"/>
      <w:pPr>
        <w:ind w:left="39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349E58">
      <w:start w:val="1"/>
      <w:numFmt w:val="lowerRoman"/>
      <w:lvlText w:val="%9."/>
      <w:lvlJc w:val="left"/>
      <w:pPr>
        <w:ind w:left="47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891C32"/>
    <w:multiLevelType w:val="hybridMultilevel"/>
    <w:tmpl w:val="B68CA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6814"/>
    <w:multiLevelType w:val="hybridMultilevel"/>
    <w:tmpl w:val="64C2D50E"/>
    <w:lvl w:ilvl="0" w:tplc="BF6C423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3424C39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67C"/>
    <w:multiLevelType w:val="multilevel"/>
    <w:tmpl w:val="A998BA38"/>
    <w:lvl w:ilvl="0">
      <w:start w:val="1"/>
      <w:numFmt w:val="decimal"/>
      <w:lvlText w:val="%1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ind w:left="782" w:hanging="362"/>
      </w:pPr>
      <w:rPr>
        <w:color w:val="auto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D195513"/>
    <w:multiLevelType w:val="hybridMultilevel"/>
    <w:tmpl w:val="CF466668"/>
    <w:lvl w:ilvl="0" w:tplc="C9F68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62419D9"/>
    <w:multiLevelType w:val="hybridMultilevel"/>
    <w:tmpl w:val="B0FA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0BA0"/>
    <w:multiLevelType w:val="hybridMultilevel"/>
    <w:tmpl w:val="5F48D7C4"/>
    <w:styleLink w:val="Zaimportowanystyl6"/>
    <w:lvl w:ilvl="0" w:tplc="22824ACE">
      <w:start w:val="1"/>
      <w:numFmt w:val="decimal"/>
      <w:suff w:val="nothing"/>
      <w:lvlText w:val="%1."/>
      <w:lvlJc w:val="left"/>
      <w:pPr>
        <w:tabs>
          <w:tab w:val="left" w:pos="142"/>
          <w:tab w:val="left" w:pos="426"/>
          <w:tab w:val="left" w:leader="dot" w:pos="5719"/>
        </w:tabs>
        <w:ind w:left="426" w:hanging="42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DE4FAE">
      <w:start w:val="1"/>
      <w:numFmt w:val="decimal"/>
      <w:lvlText w:val="%2)"/>
      <w:lvlJc w:val="left"/>
      <w:pPr>
        <w:tabs>
          <w:tab w:val="left" w:pos="142"/>
        </w:tabs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40872">
      <w:start w:val="1"/>
      <w:numFmt w:val="decimal"/>
      <w:lvlText w:val="%3)"/>
      <w:lvlJc w:val="left"/>
      <w:pPr>
        <w:tabs>
          <w:tab w:val="left" w:pos="142"/>
          <w:tab w:val="left" w:pos="851"/>
        </w:tabs>
        <w:ind w:left="127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AF06E">
      <w:start w:val="1"/>
      <w:numFmt w:val="decimal"/>
      <w:lvlText w:val="%4)"/>
      <w:lvlJc w:val="left"/>
      <w:pPr>
        <w:tabs>
          <w:tab w:val="left" w:pos="142"/>
          <w:tab w:val="left" w:pos="851"/>
        </w:tabs>
        <w:ind w:left="1703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8C934C">
      <w:start w:val="1"/>
      <w:numFmt w:val="decimal"/>
      <w:lvlText w:val="%5)"/>
      <w:lvlJc w:val="left"/>
      <w:pPr>
        <w:tabs>
          <w:tab w:val="left" w:pos="142"/>
          <w:tab w:val="left" w:pos="851"/>
        </w:tabs>
        <w:ind w:left="212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665594">
      <w:start w:val="1"/>
      <w:numFmt w:val="decimal"/>
      <w:lvlText w:val="%6)"/>
      <w:lvlJc w:val="left"/>
      <w:pPr>
        <w:tabs>
          <w:tab w:val="left" w:pos="142"/>
          <w:tab w:val="left" w:pos="851"/>
        </w:tabs>
        <w:ind w:left="255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E6A804">
      <w:start w:val="1"/>
      <w:numFmt w:val="decimal"/>
      <w:lvlText w:val="%7)"/>
      <w:lvlJc w:val="left"/>
      <w:pPr>
        <w:tabs>
          <w:tab w:val="left" w:pos="142"/>
          <w:tab w:val="left" w:pos="851"/>
        </w:tabs>
        <w:ind w:left="298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38CCEA">
      <w:start w:val="1"/>
      <w:numFmt w:val="decimal"/>
      <w:lvlText w:val="%8)"/>
      <w:lvlJc w:val="left"/>
      <w:pPr>
        <w:tabs>
          <w:tab w:val="left" w:pos="142"/>
          <w:tab w:val="left" w:pos="851"/>
        </w:tabs>
        <w:ind w:left="34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EAD592">
      <w:start w:val="1"/>
      <w:numFmt w:val="decimal"/>
      <w:lvlText w:val="%9)"/>
      <w:lvlJc w:val="left"/>
      <w:pPr>
        <w:tabs>
          <w:tab w:val="left" w:pos="142"/>
          <w:tab w:val="left" w:pos="851"/>
        </w:tabs>
        <w:ind w:left="3833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0940258"/>
    <w:multiLevelType w:val="hybridMultilevel"/>
    <w:tmpl w:val="3A5E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12CDA"/>
    <w:multiLevelType w:val="hybridMultilevel"/>
    <w:tmpl w:val="E842DA72"/>
    <w:lvl w:ilvl="0" w:tplc="3424C39A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350C"/>
    <w:multiLevelType w:val="hybridMultilevel"/>
    <w:tmpl w:val="5F48D7C4"/>
    <w:numStyleLink w:val="Zaimportowanystyl6"/>
  </w:abstractNum>
  <w:abstractNum w:abstractNumId="16" w15:restartNumberingAfterBreak="0">
    <w:nsid w:val="534C4688"/>
    <w:multiLevelType w:val="hybridMultilevel"/>
    <w:tmpl w:val="0E60B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632E6"/>
    <w:multiLevelType w:val="hybridMultilevel"/>
    <w:tmpl w:val="1428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E3A31"/>
    <w:multiLevelType w:val="multilevel"/>
    <w:tmpl w:val="E7C873BE"/>
    <w:lvl w:ilvl="0">
      <w:start w:val="1"/>
      <w:numFmt w:val="decimal"/>
      <w:lvlText w:val="%1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780" w:hanging="360"/>
      </w:pPr>
    </w:lvl>
    <w:lvl w:ilvl="3">
      <w:start w:val="1"/>
      <w:numFmt w:val="decimal"/>
      <w:lvlText w:val="%4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971C6C"/>
    <w:multiLevelType w:val="hybridMultilevel"/>
    <w:tmpl w:val="1CA4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100D7"/>
    <w:multiLevelType w:val="hybridMultilevel"/>
    <w:tmpl w:val="1ED63C6A"/>
    <w:lvl w:ilvl="0" w:tplc="FFFFFFFF">
      <w:start w:val="1"/>
      <w:numFmt w:val="decimal"/>
      <w:lvlText w:val="%1)"/>
      <w:lvlJc w:val="left"/>
      <w:pPr>
        <w:tabs>
          <w:tab w:val="left" w:pos="142"/>
          <w:tab w:val="left" w:pos="426"/>
          <w:tab w:val="left" w:leader="dot" w:pos="5719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FFFFFFFF">
      <w:start w:val="1"/>
      <w:numFmt w:val="decimal"/>
      <w:lvlText w:val="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11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18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254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32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39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4707" w:hanging="5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8D62457"/>
    <w:multiLevelType w:val="hybridMultilevel"/>
    <w:tmpl w:val="6CA2E5F0"/>
    <w:numStyleLink w:val="Zaimportowanystyl8"/>
  </w:abstractNum>
  <w:abstractNum w:abstractNumId="22" w15:restartNumberingAfterBreak="0">
    <w:nsid w:val="799930FF"/>
    <w:multiLevelType w:val="hybridMultilevel"/>
    <w:tmpl w:val="85D23770"/>
    <w:lvl w:ilvl="0" w:tplc="04150011">
      <w:start w:val="1"/>
      <w:numFmt w:val="decimal"/>
      <w:lvlText w:val="%1)"/>
      <w:lvlJc w:val="left"/>
      <w:pPr>
        <w:tabs>
          <w:tab w:val="left" w:pos="142"/>
          <w:tab w:val="left" w:pos="426"/>
          <w:tab w:val="left" w:leader="dot" w:pos="5719"/>
        </w:tabs>
        <w:ind w:left="426" w:hanging="426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left" w:pos="142"/>
        </w:tabs>
        <w:ind w:left="85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left" w:pos="142"/>
          <w:tab w:val="left" w:pos="851"/>
        </w:tabs>
        <w:ind w:left="127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)"/>
      <w:lvlJc w:val="left"/>
      <w:pPr>
        <w:tabs>
          <w:tab w:val="left" w:pos="142"/>
          <w:tab w:val="left" w:pos="851"/>
        </w:tabs>
        <w:ind w:left="1703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)"/>
      <w:lvlJc w:val="left"/>
      <w:pPr>
        <w:tabs>
          <w:tab w:val="left" w:pos="142"/>
          <w:tab w:val="left" w:pos="851"/>
        </w:tabs>
        <w:ind w:left="212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)"/>
      <w:lvlJc w:val="left"/>
      <w:pPr>
        <w:tabs>
          <w:tab w:val="left" w:pos="142"/>
          <w:tab w:val="left" w:pos="851"/>
        </w:tabs>
        <w:ind w:left="2555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)"/>
      <w:lvlJc w:val="left"/>
      <w:pPr>
        <w:tabs>
          <w:tab w:val="left" w:pos="142"/>
          <w:tab w:val="left" w:pos="851"/>
        </w:tabs>
        <w:ind w:left="2981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)"/>
      <w:lvlJc w:val="left"/>
      <w:pPr>
        <w:tabs>
          <w:tab w:val="left" w:pos="142"/>
          <w:tab w:val="left" w:pos="851"/>
        </w:tabs>
        <w:ind w:left="340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)"/>
      <w:lvlJc w:val="left"/>
      <w:pPr>
        <w:tabs>
          <w:tab w:val="left" w:pos="142"/>
          <w:tab w:val="left" w:pos="851"/>
        </w:tabs>
        <w:ind w:left="3833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5689243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1397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8787836">
    <w:abstractNumId w:val="17"/>
  </w:num>
  <w:num w:numId="4" w16cid:durableId="1914046231">
    <w:abstractNumId w:val="5"/>
  </w:num>
  <w:num w:numId="5" w16cid:durableId="65567608">
    <w:abstractNumId w:val="16"/>
  </w:num>
  <w:num w:numId="6" w16cid:durableId="1353996852">
    <w:abstractNumId w:val="0"/>
  </w:num>
  <w:num w:numId="7" w16cid:durableId="354773926">
    <w:abstractNumId w:val="11"/>
  </w:num>
  <w:num w:numId="8" w16cid:durableId="1909146969">
    <w:abstractNumId w:val="19"/>
  </w:num>
  <w:num w:numId="9" w16cid:durableId="794787515">
    <w:abstractNumId w:val="13"/>
  </w:num>
  <w:num w:numId="10" w16cid:durableId="538323172">
    <w:abstractNumId w:val="7"/>
  </w:num>
  <w:num w:numId="11" w16cid:durableId="45896254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713578">
    <w:abstractNumId w:val="14"/>
  </w:num>
  <w:num w:numId="13" w16cid:durableId="14695456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37855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7857346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55580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2799556">
    <w:abstractNumId w:val="15"/>
  </w:num>
  <w:num w:numId="18" w16cid:durableId="741098230">
    <w:abstractNumId w:val="15"/>
    <w:lvlOverride w:ilvl="0">
      <w:lvl w:ilvl="0" w:tplc="A2DC7478">
        <w:start w:val="1"/>
        <w:numFmt w:val="decimal"/>
        <w:suff w:val="nothing"/>
        <w:lvlText w:val="%1."/>
        <w:lvlJc w:val="left"/>
        <w:pPr>
          <w:tabs>
            <w:tab w:val="left" w:pos="142"/>
            <w:tab w:val="left" w:pos="426"/>
            <w:tab w:val="left" w:leader="dot" w:pos="5719"/>
          </w:tabs>
          <w:ind w:left="426" w:hanging="42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9118B440">
        <w:start w:val="1"/>
        <w:numFmt w:val="decimal"/>
        <w:lvlText w:val=""/>
        <w:lvlJc w:val="left"/>
      </w:lvl>
    </w:lvlOverride>
    <w:lvlOverride w:ilvl="2">
      <w:lvl w:ilvl="2" w:tplc="8F66DC40">
        <w:start w:val="1"/>
        <w:numFmt w:val="decimal"/>
        <w:lvlText w:val=""/>
        <w:lvlJc w:val="left"/>
      </w:lvl>
    </w:lvlOverride>
    <w:lvlOverride w:ilvl="3">
      <w:lvl w:ilvl="3" w:tplc="0B68DE1A">
        <w:start w:val="1"/>
        <w:numFmt w:val="decimal"/>
        <w:lvlText w:val=""/>
        <w:lvlJc w:val="left"/>
      </w:lvl>
    </w:lvlOverride>
    <w:lvlOverride w:ilvl="4">
      <w:lvl w:ilvl="4" w:tplc="1BDC2D90">
        <w:start w:val="1"/>
        <w:numFmt w:val="decimal"/>
        <w:lvlText w:val=""/>
        <w:lvlJc w:val="left"/>
      </w:lvl>
    </w:lvlOverride>
    <w:lvlOverride w:ilvl="5">
      <w:lvl w:ilvl="5" w:tplc="54906CF8">
        <w:start w:val="1"/>
        <w:numFmt w:val="decimal"/>
        <w:lvlText w:val=""/>
        <w:lvlJc w:val="left"/>
      </w:lvl>
    </w:lvlOverride>
    <w:lvlOverride w:ilvl="6">
      <w:lvl w:ilvl="6" w:tplc="DAA2029E">
        <w:start w:val="1"/>
        <w:numFmt w:val="decimal"/>
        <w:lvlText w:val=""/>
        <w:lvlJc w:val="left"/>
      </w:lvl>
    </w:lvlOverride>
    <w:lvlOverride w:ilvl="7">
      <w:lvl w:ilvl="7" w:tplc="C01C808C">
        <w:start w:val="1"/>
        <w:numFmt w:val="decimal"/>
        <w:lvlText w:val=""/>
        <w:lvlJc w:val="left"/>
      </w:lvl>
    </w:lvlOverride>
    <w:lvlOverride w:ilvl="8">
      <w:lvl w:ilvl="8" w:tplc="FB3483B8">
        <w:start w:val="1"/>
        <w:numFmt w:val="decimal"/>
        <w:lvlText w:val=""/>
        <w:lvlJc w:val="left"/>
      </w:lvl>
    </w:lvlOverride>
  </w:num>
  <w:num w:numId="19" w16cid:durableId="508561575">
    <w:abstractNumId w:val="6"/>
  </w:num>
  <w:num w:numId="20" w16cid:durableId="679771614">
    <w:abstractNumId w:val="12"/>
  </w:num>
  <w:num w:numId="21" w16cid:durableId="1624073397">
    <w:abstractNumId w:val="1"/>
  </w:num>
  <w:num w:numId="22" w16cid:durableId="904874194">
    <w:abstractNumId w:val="18"/>
  </w:num>
  <w:num w:numId="23" w16cid:durableId="1167869753">
    <w:abstractNumId w:val="21"/>
  </w:num>
  <w:num w:numId="24" w16cid:durableId="1833443126">
    <w:abstractNumId w:val="20"/>
  </w:num>
  <w:num w:numId="25" w16cid:durableId="416513966">
    <w:abstractNumId w:val="15"/>
  </w:num>
  <w:num w:numId="26" w16cid:durableId="1559513230">
    <w:abstractNumId w:val="22"/>
  </w:num>
  <w:num w:numId="27" w16cid:durableId="155184329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1459619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E9"/>
    <w:rsid w:val="0000118D"/>
    <w:rsid w:val="000144DE"/>
    <w:rsid w:val="00027724"/>
    <w:rsid w:val="00032015"/>
    <w:rsid w:val="000373D3"/>
    <w:rsid w:val="000379F5"/>
    <w:rsid w:val="000533DA"/>
    <w:rsid w:val="00095DB8"/>
    <w:rsid w:val="000E3133"/>
    <w:rsid w:val="000E6116"/>
    <w:rsid w:val="000F3ABB"/>
    <w:rsid w:val="000F439A"/>
    <w:rsid w:val="00146965"/>
    <w:rsid w:val="00150D76"/>
    <w:rsid w:val="00151E56"/>
    <w:rsid w:val="00157D95"/>
    <w:rsid w:val="0016580B"/>
    <w:rsid w:val="001820C0"/>
    <w:rsid w:val="00191236"/>
    <w:rsid w:val="001F39B4"/>
    <w:rsid w:val="002053D3"/>
    <w:rsid w:val="002113E7"/>
    <w:rsid w:val="002125EC"/>
    <w:rsid w:val="0024070A"/>
    <w:rsid w:val="002433FF"/>
    <w:rsid w:val="00247DF3"/>
    <w:rsid w:val="00255666"/>
    <w:rsid w:val="00264978"/>
    <w:rsid w:val="002753CC"/>
    <w:rsid w:val="002817B3"/>
    <w:rsid w:val="00283FDC"/>
    <w:rsid w:val="002A5D78"/>
    <w:rsid w:val="002A7D56"/>
    <w:rsid w:val="002C1C03"/>
    <w:rsid w:val="002F4AF4"/>
    <w:rsid w:val="0033709C"/>
    <w:rsid w:val="003456A6"/>
    <w:rsid w:val="003546F5"/>
    <w:rsid w:val="00375232"/>
    <w:rsid w:val="003812B0"/>
    <w:rsid w:val="003961B0"/>
    <w:rsid w:val="00396E35"/>
    <w:rsid w:val="003B3146"/>
    <w:rsid w:val="003D110B"/>
    <w:rsid w:val="003D656A"/>
    <w:rsid w:val="003F32D5"/>
    <w:rsid w:val="003F74F1"/>
    <w:rsid w:val="00401280"/>
    <w:rsid w:val="00402362"/>
    <w:rsid w:val="00403155"/>
    <w:rsid w:val="004269A9"/>
    <w:rsid w:val="0043107B"/>
    <w:rsid w:val="00434F49"/>
    <w:rsid w:val="00456835"/>
    <w:rsid w:val="004804BA"/>
    <w:rsid w:val="0049615B"/>
    <w:rsid w:val="004974E5"/>
    <w:rsid w:val="004D1022"/>
    <w:rsid w:val="0050394D"/>
    <w:rsid w:val="00503E86"/>
    <w:rsid w:val="00504BF4"/>
    <w:rsid w:val="00507777"/>
    <w:rsid w:val="005469EC"/>
    <w:rsid w:val="00557867"/>
    <w:rsid w:val="005616A9"/>
    <w:rsid w:val="0059202D"/>
    <w:rsid w:val="005C3E36"/>
    <w:rsid w:val="005C4050"/>
    <w:rsid w:val="005E0B31"/>
    <w:rsid w:val="005E478F"/>
    <w:rsid w:val="005E76C9"/>
    <w:rsid w:val="005F06E9"/>
    <w:rsid w:val="005F1CB3"/>
    <w:rsid w:val="00602EB0"/>
    <w:rsid w:val="00614983"/>
    <w:rsid w:val="00631450"/>
    <w:rsid w:val="00646383"/>
    <w:rsid w:val="00646A95"/>
    <w:rsid w:val="0066087A"/>
    <w:rsid w:val="006638B1"/>
    <w:rsid w:val="00663EAB"/>
    <w:rsid w:val="00681F48"/>
    <w:rsid w:val="006939CF"/>
    <w:rsid w:val="006A2D8F"/>
    <w:rsid w:val="006B3911"/>
    <w:rsid w:val="006D6A3A"/>
    <w:rsid w:val="006F2484"/>
    <w:rsid w:val="006F6CB9"/>
    <w:rsid w:val="0070063E"/>
    <w:rsid w:val="00726272"/>
    <w:rsid w:val="00761B44"/>
    <w:rsid w:val="007624A4"/>
    <w:rsid w:val="0076368D"/>
    <w:rsid w:val="007674C4"/>
    <w:rsid w:val="00780887"/>
    <w:rsid w:val="00791421"/>
    <w:rsid w:val="007A06E6"/>
    <w:rsid w:val="007B65A8"/>
    <w:rsid w:val="007F4CEA"/>
    <w:rsid w:val="00802E5F"/>
    <w:rsid w:val="00812745"/>
    <w:rsid w:val="00822523"/>
    <w:rsid w:val="008825F5"/>
    <w:rsid w:val="00891882"/>
    <w:rsid w:val="008B5026"/>
    <w:rsid w:val="008C0B9C"/>
    <w:rsid w:val="008C2598"/>
    <w:rsid w:val="008D604F"/>
    <w:rsid w:val="00900441"/>
    <w:rsid w:val="00901057"/>
    <w:rsid w:val="00901F5F"/>
    <w:rsid w:val="00913F72"/>
    <w:rsid w:val="00925318"/>
    <w:rsid w:val="00936DC0"/>
    <w:rsid w:val="009446B1"/>
    <w:rsid w:val="0094721A"/>
    <w:rsid w:val="00976F49"/>
    <w:rsid w:val="00984456"/>
    <w:rsid w:val="009B7536"/>
    <w:rsid w:val="009C2D93"/>
    <w:rsid w:val="009E4732"/>
    <w:rsid w:val="009E561F"/>
    <w:rsid w:val="009F0E3F"/>
    <w:rsid w:val="00A00D83"/>
    <w:rsid w:val="00A022DA"/>
    <w:rsid w:val="00A0594E"/>
    <w:rsid w:val="00A0749D"/>
    <w:rsid w:val="00A0769D"/>
    <w:rsid w:val="00A13DBC"/>
    <w:rsid w:val="00A170CA"/>
    <w:rsid w:val="00A17165"/>
    <w:rsid w:val="00A20C63"/>
    <w:rsid w:val="00A77545"/>
    <w:rsid w:val="00A853C6"/>
    <w:rsid w:val="00AA49B6"/>
    <w:rsid w:val="00AE3AC5"/>
    <w:rsid w:val="00AE4C6F"/>
    <w:rsid w:val="00B07ADE"/>
    <w:rsid w:val="00B13C57"/>
    <w:rsid w:val="00B41594"/>
    <w:rsid w:val="00B67BC6"/>
    <w:rsid w:val="00B7754E"/>
    <w:rsid w:val="00B957E1"/>
    <w:rsid w:val="00BA6A48"/>
    <w:rsid w:val="00BD5D48"/>
    <w:rsid w:val="00C419ED"/>
    <w:rsid w:val="00C433B0"/>
    <w:rsid w:val="00C44469"/>
    <w:rsid w:val="00C47D8E"/>
    <w:rsid w:val="00C57563"/>
    <w:rsid w:val="00C63ED8"/>
    <w:rsid w:val="00C8313B"/>
    <w:rsid w:val="00C92166"/>
    <w:rsid w:val="00CC660E"/>
    <w:rsid w:val="00CD53F4"/>
    <w:rsid w:val="00CE4E79"/>
    <w:rsid w:val="00D00263"/>
    <w:rsid w:val="00D06B8F"/>
    <w:rsid w:val="00D132D0"/>
    <w:rsid w:val="00D25726"/>
    <w:rsid w:val="00D269EE"/>
    <w:rsid w:val="00D336AB"/>
    <w:rsid w:val="00D337A7"/>
    <w:rsid w:val="00D450E9"/>
    <w:rsid w:val="00D479EA"/>
    <w:rsid w:val="00D51CF1"/>
    <w:rsid w:val="00D57EFA"/>
    <w:rsid w:val="00D77D3B"/>
    <w:rsid w:val="00D91D93"/>
    <w:rsid w:val="00DC1C24"/>
    <w:rsid w:val="00DC7076"/>
    <w:rsid w:val="00DE4CB4"/>
    <w:rsid w:val="00DF6A27"/>
    <w:rsid w:val="00E15369"/>
    <w:rsid w:val="00E17D42"/>
    <w:rsid w:val="00E2296F"/>
    <w:rsid w:val="00E4780F"/>
    <w:rsid w:val="00E577B6"/>
    <w:rsid w:val="00E6171A"/>
    <w:rsid w:val="00E8653C"/>
    <w:rsid w:val="00E86DDA"/>
    <w:rsid w:val="00E97457"/>
    <w:rsid w:val="00EA414E"/>
    <w:rsid w:val="00EB4FDC"/>
    <w:rsid w:val="00EB6AC5"/>
    <w:rsid w:val="00EB6FAE"/>
    <w:rsid w:val="00EB79F7"/>
    <w:rsid w:val="00EC40D7"/>
    <w:rsid w:val="00EE6AAF"/>
    <w:rsid w:val="00EF4641"/>
    <w:rsid w:val="00EF7C69"/>
    <w:rsid w:val="00F03F69"/>
    <w:rsid w:val="00F11DD3"/>
    <w:rsid w:val="00F37849"/>
    <w:rsid w:val="00F445C0"/>
    <w:rsid w:val="00F519EA"/>
    <w:rsid w:val="00F610C3"/>
    <w:rsid w:val="00F66DC9"/>
    <w:rsid w:val="00F761F7"/>
    <w:rsid w:val="00F90E5B"/>
    <w:rsid w:val="00F9357C"/>
    <w:rsid w:val="00FA15D6"/>
    <w:rsid w:val="00FA1A88"/>
    <w:rsid w:val="00FA30BD"/>
    <w:rsid w:val="00FD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1C10"/>
  <w15:chartTrackingRefBased/>
  <w15:docId w15:val="{98917677-4EF7-4BDF-BBC3-ECD9D03F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,CW_Lista,lp1,Preambuła,Tytuły,Lista num,Spec. 4.,Normal,Akapit z listą3,Akapit z listą31,Podsis rysunku,HŁ_Bullet1,2 heading,A_wyliczenie,K-P_odwolanie,Akapit z listą5,maz_wyliczenie,opis dzialania,List Paragraph"/>
    <w:basedOn w:val="Normalny"/>
    <w:link w:val="AkapitzlistZnak"/>
    <w:qFormat/>
    <w:rsid w:val="00D450E9"/>
    <w:pPr>
      <w:ind w:left="720"/>
      <w:contextualSpacing/>
    </w:pPr>
  </w:style>
  <w:style w:type="table" w:styleId="Tabela-Siatka">
    <w:name w:val="Table Grid"/>
    <w:basedOn w:val="Standardowy"/>
    <w:uiPriority w:val="39"/>
    <w:rsid w:val="0066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8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B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6FAE"/>
  </w:style>
  <w:style w:type="paragraph" w:styleId="Stopka">
    <w:name w:val="footer"/>
    <w:basedOn w:val="Normalny"/>
    <w:link w:val="StopkaZnak"/>
    <w:uiPriority w:val="99"/>
    <w:unhideWhenUsed/>
    <w:rsid w:val="00EB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FAE"/>
  </w:style>
  <w:style w:type="character" w:styleId="Hipercze">
    <w:name w:val="Hyperlink"/>
    <w:semiHidden/>
    <w:unhideWhenUsed/>
    <w:rsid w:val="00AE4C6F"/>
    <w:rPr>
      <w:u w:val="single"/>
    </w:rPr>
  </w:style>
  <w:style w:type="paragraph" w:customStyle="1" w:styleId="pkt">
    <w:name w:val="pkt"/>
    <w:basedOn w:val="Normalny"/>
    <w:rsid w:val="00AE4C6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56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6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835"/>
    <w:rPr>
      <w:b/>
      <w:bCs/>
      <w:sz w:val="20"/>
      <w:szCs w:val="20"/>
    </w:rPr>
  </w:style>
  <w:style w:type="character" w:customStyle="1" w:styleId="BrakA">
    <w:name w:val="Brak A"/>
    <w:rsid w:val="00247DF3"/>
  </w:style>
  <w:style w:type="character" w:customStyle="1" w:styleId="AkapitzlistZnak">
    <w:name w:val="Akapit z listą Znak"/>
    <w:aliases w:val="L1 Znak,Numerowanie Znak,2 Znak,CW_Lista Znak,lp1 Znak,Preambuła Znak,Tytuły Znak,Lista num Znak,Spec. 4. Znak,Normal Znak,Akapit z listą3 Znak,Akapit z listą31 Znak,Podsis rysunku Znak,HŁ_Bullet1 Znak,2 heading Znak"/>
    <w:link w:val="Akapitzlist"/>
    <w:qFormat/>
    <w:locked/>
    <w:rsid w:val="00247DF3"/>
  </w:style>
  <w:style w:type="numbering" w:customStyle="1" w:styleId="Zaimportowanystyl8">
    <w:name w:val="Zaimportowany styl 8"/>
    <w:rsid w:val="00EC40D7"/>
    <w:pPr>
      <w:numPr>
        <w:numId w:val="19"/>
      </w:numPr>
    </w:pPr>
  </w:style>
  <w:style w:type="numbering" w:customStyle="1" w:styleId="Zaimportowanystyl6">
    <w:name w:val="Zaimportowany styl 6"/>
    <w:rsid w:val="00EC40D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se@zuo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2261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</dc:creator>
  <cp:keywords/>
  <dc:description/>
  <cp:lastModifiedBy>Katarzyna Witkowska</cp:lastModifiedBy>
  <cp:revision>6</cp:revision>
  <cp:lastPrinted>2023-07-05T13:13:00Z</cp:lastPrinted>
  <dcterms:created xsi:type="dcterms:W3CDTF">2023-07-05T12:17:00Z</dcterms:created>
  <dcterms:modified xsi:type="dcterms:W3CDTF">2023-07-11T07:34:00Z</dcterms:modified>
</cp:coreProperties>
</file>